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17747" w14:textId="5A264D7E" w:rsidR="00D015F5" w:rsidRDefault="00D015F5" w:rsidP="00D015F5">
      <w:pPr>
        <w:pStyle w:val="a3"/>
        <w:tabs>
          <w:tab w:val="right" w:pos="7088"/>
          <w:tab w:val="right" w:pos="9781"/>
        </w:tabs>
        <w:rPr>
          <w:rFonts w:eastAsia="Times New Roman" w:cs="Arial"/>
          <w:b w:val="0"/>
          <w:bCs/>
          <w:i/>
          <w:iCs/>
          <w:sz w:val="22"/>
          <w:lang w:val="en-GB" w:eastAsia="en-US"/>
        </w:rPr>
      </w:pPr>
      <w:bookmarkStart w:id="0" w:name="OLE_LINK59"/>
      <w:r>
        <w:rPr>
          <w:rFonts w:cs="Arial"/>
          <w:bCs/>
          <w:sz w:val="22"/>
          <w:szCs w:val="22"/>
        </w:rPr>
        <w:t xml:space="preserve">3GPP </w:t>
      </w:r>
      <w:bookmarkStart w:id="1" w:name="OLE_LINK50"/>
      <w:bookmarkStart w:id="2" w:name="OLE_LINK51"/>
      <w:bookmarkStart w:id="3" w:name="OLE_LINK52"/>
      <w:r>
        <w:rPr>
          <w:rFonts w:cs="Arial"/>
          <w:bCs/>
          <w:sz w:val="22"/>
          <w:szCs w:val="22"/>
        </w:rPr>
        <w:t xml:space="preserve">TSG </w:t>
      </w:r>
      <w:r>
        <w:rPr>
          <w:rFonts w:cs="Arial"/>
          <w:sz w:val="22"/>
          <w:szCs w:val="22"/>
        </w:rPr>
        <w:t>RAN</w:t>
      </w:r>
      <w:r>
        <w:rPr>
          <w:rFonts w:cs="Arial"/>
          <w:bCs/>
          <w:sz w:val="22"/>
          <w:szCs w:val="22"/>
        </w:rPr>
        <w:t xml:space="preserve"> WG4</w:t>
      </w:r>
      <w:bookmarkEnd w:id="1"/>
      <w:bookmarkEnd w:id="2"/>
      <w:bookmarkEnd w:id="3"/>
      <w:r>
        <w:rPr>
          <w:rFonts w:cs="Arial"/>
          <w:bCs/>
          <w:sz w:val="22"/>
          <w:szCs w:val="22"/>
        </w:rPr>
        <w:t xml:space="preserve"> Meeting #11</w:t>
      </w:r>
      <w:r w:rsidR="003B2AF1">
        <w:rPr>
          <w:rFonts w:cs="Arial"/>
          <w:bCs/>
          <w:sz w:val="22"/>
          <w:szCs w:val="22"/>
        </w:rPr>
        <w:t>4</w:t>
      </w:r>
      <w:r>
        <w:rPr>
          <w:rFonts w:cs="Arial"/>
          <w:bCs/>
          <w:sz w:val="22"/>
          <w:szCs w:val="22"/>
        </w:rPr>
        <w:tab/>
      </w:r>
      <w:r>
        <w:rPr>
          <w:rFonts w:cs="Arial"/>
          <w:bCs/>
          <w:sz w:val="22"/>
          <w:szCs w:val="22"/>
        </w:rPr>
        <w:tab/>
      </w:r>
      <w:r>
        <w:rPr>
          <w:rFonts w:cs="Arial"/>
          <w:bCs/>
          <w:i/>
          <w:iCs/>
          <w:sz w:val="22"/>
          <w:szCs w:val="22"/>
        </w:rPr>
        <w:t xml:space="preserve"> </w:t>
      </w:r>
      <w:r w:rsidR="00E8637E" w:rsidRPr="00E8637E">
        <w:rPr>
          <w:rFonts w:cs="Arial"/>
          <w:bCs/>
          <w:i/>
          <w:iCs/>
          <w:sz w:val="22"/>
          <w:szCs w:val="22"/>
        </w:rPr>
        <w:t>R4-2501121</w:t>
      </w:r>
    </w:p>
    <w:bookmarkEnd w:id="0"/>
    <w:p w14:paraId="46D9DF85" w14:textId="748B843E" w:rsidR="00D015F5" w:rsidRDefault="00CC56BA" w:rsidP="00D015F5">
      <w:pPr>
        <w:pStyle w:val="a3"/>
        <w:tabs>
          <w:tab w:val="right" w:pos="7088"/>
          <w:tab w:val="right" w:pos="9781"/>
        </w:tabs>
        <w:rPr>
          <w:rFonts w:cs="Arial"/>
          <w:bCs/>
          <w:sz w:val="22"/>
          <w:szCs w:val="22"/>
        </w:rPr>
      </w:pPr>
      <w:r>
        <w:rPr>
          <w:rFonts w:eastAsia="新細明體" w:cs="Arial"/>
          <w:bCs/>
          <w:sz w:val="22"/>
          <w:szCs w:val="22"/>
          <w:lang w:eastAsia="zh-TW"/>
        </w:rPr>
        <w:t>Athens</w:t>
      </w:r>
      <w:r>
        <w:rPr>
          <w:rFonts w:cs="Arial"/>
          <w:bCs/>
          <w:sz w:val="22"/>
          <w:szCs w:val="22"/>
        </w:rPr>
        <w:t xml:space="preserve">, </w:t>
      </w:r>
      <w:r w:rsidR="005935BB">
        <w:rPr>
          <w:rFonts w:cs="Arial"/>
          <w:bCs/>
          <w:sz w:val="22"/>
          <w:szCs w:val="22"/>
        </w:rPr>
        <w:t>GR</w:t>
      </w:r>
      <w:r>
        <w:rPr>
          <w:rFonts w:cs="Arial"/>
          <w:bCs/>
          <w:sz w:val="22"/>
          <w:szCs w:val="22"/>
        </w:rPr>
        <w:t>, 17</w:t>
      </w:r>
      <w:r>
        <w:rPr>
          <w:rFonts w:cs="Arial"/>
          <w:bCs/>
          <w:sz w:val="22"/>
          <w:szCs w:val="22"/>
          <w:vertAlign w:val="superscript"/>
        </w:rPr>
        <w:t>th</w:t>
      </w:r>
      <w:r>
        <w:rPr>
          <w:rFonts w:cs="Arial"/>
          <w:bCs/>
          <w:sz w:val="22"/>
          <w:szCs w:val="22"/>
        </w:rPr>
        <w:t xml:space="preserve"> – 21</w:t>
      </w:r>
      <w:r>
        <w:rPr>
          <w:rFonts w:cs="Arial"/>
          <w:bCs/>
          <w:sz w:val="22"/>
          <w:szCs w:val="22"/>
          <w:vertAlign w:val="superscript"/>
        </w:rPr>
        <w:t>nd</w:t>
      </w:r>
      <w:r>
        <w:rPr>
          <w:rFonts w:cs="Arial"/>
          <w:bCs/>
          <w:sz w:val="22"/>
          <w:szCs w:val="22"/>
        </w:rPr>
        <w:t xml:space="preserve"> February, 2025</w:t>
      </w:r>
    </w:p>
    <w:p w14:paraId="6A7099AF" w14:textId="77777777" w:rsidR="00027053" w:rsidRPr="00D015F5" w:rsidRDefault="00027053" w:rsidP="00027053">
      <w:pPr>
        <w:pStyle w:val="a3"/>
        <w:tabs>
          <w:tab w:val="right" w:pos="7088"/>
          <w:tab w:val="right" w:pos="9781"/>
        </w:tabs>
        <w:rPr>
          <w:rFonts w:cs="Arial"/>
          <w:bCs/>
          <w:sz w:val="22"/>
          <w:szCs w:val="22"/>
        </w:rPr>
      </w:pPr>
    </w:p>
    <w:p w14:paraId="6AC88961" w14:textId="275D39DB"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A2484E">
        <w:rPr>
          <w:rFonts w:ascii="Arial" w:hAnsi="Arial" w:cs="Arial"/>
          <w:sz w:val="22"/>
        </w:rPr>
        <w:t>7.8.2</w:t>
      </w:r>
    </w:p>
    <w:p w14:paraId="2A4B4D3E" w14:textId="6542375D" w:rsidR="00B1384A" w:rsidRPr="007D1723"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0412CA21"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bookmarkStart w:id="4" w:name="OLE_LINK36"/>
      <w:bookmarkStart w:id="5" w:name="OLE_LINK3"/>
      <w:r w:rsidR="002076EB">
        <w:rPr>
          <w:rFonts w:ascii="Arial" w:hAnsi="Arial" w:cs="Arial"/>
          <w:sz w:val="22"/>
        </w:rPr>
        <w:t>D</w:t>
      </w:r>
      <w:bookmarkStart w:id="6" w:name="OLE_LINK35"/>
      <w:r w:rsidR="002076EB">
        <w:rPr>
          <w:rFonts w:ascii="Arial" w:hAnsi="Arial" w:cs="Arial"/>
          <w:sz w:val="22"/>
        </w:rPr>
        <w:t xml:space="preserve">iscussion </w:t>
      </w:r>
      <w:bookmarkEnd w:id="4"/>
      <w:bookmarkEnd w:id="6"/>
      <w:r w:rsidR="001F44F1">
        <w:rPr>
          <w:rFonts w:ascii="Arial" w:hAnsi="Arial" w:cs="Arial"/>
          <w:sz w:val="22"/>
        </w:rPr>
        <w:t>on low-band CA switching</w:t>
      </w:r>
      <w:bookmarkEnd w:id="5"/>
    </w:p>
    <w:p w14:paraId="7AC9D237" w14:textId="61BBAE3E"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r>
      <w:r w:rsidR="002076EB">
        <w:rPr>
          <w:rFonts w:ascii="Arial" w:hAnsi="Arial" w:cs="Arial"/>
          <w:sz w:val="22"/>
        </w:rPr>
        <w:t>Approval</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4E8F2EB0" w:rsidR="00B1384A" w:rsidRPr="000B25F7" w:rsidRDefault="001F44F1" w:rsidP="007611F8">
      <w:pPr>
        <w:rPr>
          <w:rFonts w:ascii="Arial" w:eastAsia="新細明體" w:hAnsi="Arial" w:cs="Arial"/>
          <w:lang w:eastAsia="zh-TW"/>
        </w:rPr>
      </w:pPr>
      <w:r>
        <w:rPr>
          <w:rFonts w:ascii="Arial" w:eastAsia="新細明體" w:hAnsi="Arial" w:cs="Arial"/>
          <w:lang w:eastAsia="zh-TW"/>
        </w:rPr>
        <w:t xml:space="preserve">The low band carrier aggregation has been continued </w:t>
      </w:r>
      <w:proofErr w:type="gramStart"/>
      <w:r>
        <w:rPr>
          <w:rFonts w:ascii="Arial" w:eastAsia="新細明體" w:hAnsi="Arial" w:cs="Arial"/>
          <w:lang w:eastAsia="zh-TW"/>
        </w:rPr>
        <w:t>operators</w:t>
      </w:r>
      <w:proofErr w:type="gramEnd"/>
      <w:r>
        <w:rPr>
          <w:rFonts w:ascii="Arial" w:eastAsia="新細明體" w:hAnsi="Arial" w:cs="Arial"/>
          <w:lang w:eastAsia="zh-TW"/>
        </w:rPr>
        <w:t xml:space="preserve"> interest. The benefit on low band is mainly on the propagation distance thus the coverage is always better than higher frequencies. </w:t>
      </w:r>
      <w:r w:rsidR="001D0CA9">
        <w:rPr>
          <w:rFonts w:ascii="Arial" w:eastAsia="新細明體" w:hAnsi="Arial" w:cs="Arial"/>
          <w:lang w:eastAsia="zh-TW"/>
        </w:rPr>
        <w:t xml:space="preserve">It is always </w:t>
      </w:r>
      <w:proofErr w:type="gramStart"/>
      <w:r w:rsidR="001D0CA9">
        <w:rPr>
          <w:rFonts w:ascii="Arial" w:eastAsia="新細明體" w:hAnsi="Arial" w:cs="Arial"/>
          <w:lang w:eastAsia="zh-TW"/>
        </w:rPr>
        <w:t>challenge</w:t>
      </w:r>
      <w:proofErr w:type="gramEnd"/>
      <w:r w:rsidR="001D0CA9">
        <w:rPr>
          <w:rFonts w:ascii="Arial" w:eastAsia="新細明體" w:hAnsi="Arial" w:cs="Arial"/>
          <w:lang w:eastAsia="zh-TW"/>
        </w:rPr>
        <w:t xml:space="preserve"> to implement low-band CA on handheld UE especially when there are some combinations has almost no frequency gap between UL</w:t>
      </w:r>
      <w:r w:rsidR="001D0CA9">
        <w:rPr>
          <w:rFonts w:ascii="Arial" w:eastAsia="新細明體" w:hAnsi="Arial" w:cs="Arial" w:hint="eastAsia"/>
          <w:lang w:eastAsia="zh-TW"/>
        </w:rPr>
        <w:t xml:space="preserve"> </w:t>
      </w:r>
      <w:r w:rsidR="001D0CA9">
        <w:rPr>
          <w:rFonts w:ascii="Arial" w:eastAsia="新細明體" w:hAnsi="Arial" w:cs="Arial"/>
          <w:lang w:eastAsia="zh-TW"/>
        </w:rPr>
        <w:t>transmission and DL reception channels. Considering to better utilize the low band fragmented spectrums owned by operator, a</w:t>
      </w:r>
      <w:r>
        <w:rPr>
          <w:rFonts w:ascii="Arial" w:eastAsia="新細明體" w:hAnsi="Arial" w:cs="Arial"/>
          <w:lang w:eastAsia="zh-TW"/>
        </w:rPr>
        <w:t xml:space="preserve"> new WI was approved in RANP#106 last </w:t>
      </w:r>
      <w:proofErr w:type="gramStart"/>
      <w:r>
        <w:rPr>
          <w:rFonts w:ascii="Arial" w:eastAsia="新細明體" w:hAnsi="Arial" w:cs="Arial" w:hint="eastAsia"/>
          <w:lang w:eastAsia="zh-TW"/>
        </w:rPr>
        <w:t>D</w:t>
      </w:r>
      <w:r>
        <w:rPr>
          <w:rFonts w:ascii="Arial" w:eastAsia="新細明體" w:hAnsi="Arial" w:cs="Arial"/>
          <w:lang w:eastAsia="zh-TW"/>
        </w:rPr>
        <w:t>ecember[</w:t>
      </w:r>
      <w:proofErr w:type="gramEnd"/>
      <w:r>
        <w:rPr>
          <w:rFonts w:ascii="Arial" w:eastAsia="新細明體" w:hAnsi="Arial" w:cs="Arial"/>
          <w:lang w:eastAsia="zh-TW"/>
        </w:rPr>
        <w:t>1]</w:t>
      </w:r>
      <w:r w:rsidR="001D0CA9">
        <w:rPr>
          <w:rFonts w:ascii="Arial" w:eastAsia="新細明體" w:hAnsi="Arial" w:cs="Arial"/>
          <w:lang w:eastAsia="zh-TW"/>
        </w:rPr>
        <w:t xml:space="preserve"> to introduce low-band CA with switching. The contribution </w:t>
      </w:r>
      <w:proofErr w:type="gramStart"/>
      <w:r w:rsidR="001D0CA9">
        <w:rPr>
          <w:rFonts w:ascii="Arial" w:eastAsia="新細明體" w:hAnsi="Arial" w:cs="Arial"/>
          <w:lang w:eastAsia="zh-TW"/>
        </w:rPr>
        <w:t>provide</w:t>
      </w:r>
      <w:proofErr w:type="gramEnd"/>
      <w:r w:rsidR="001D0CA9">
        <w:rPr>
          <w:rFonts w:ascii="Arial" w:eastAsia="新細明體" w:hAnsi="Arial" w:cs="Arial"/>
          <w:lang w:eastAsia="zh-TW"/>
        </w:rPr>
        <w:t xml:space="preserve"> initial discussion on the low-band CA with the new carrier switching feature.</w:t>
      </w:r>
    </w:p>
    <w:p w14:paraId="54BC185B" w14:textId="77777777" w:rsidR="00B1384A"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p w14:paraId="447CE644" w14:textId="4387161D" w:rsidR="003B2AF1" w:rsidRDefault="001D0CA9" w:rsidP="003B2AF1">
      <w:pPr>
        <w:rPr>
          <w:rFonts w:ascii="Arial" w:eastAsia="新細明體" w:hAnsi="Arial" w:cs="Arial"/>
          <w:lang w:eastAsia="zh-TW"/>
        </w:rPr>
      </w:pPr>
      <w:r>
        <w:rPr>
          <w:rFonts w:ascii="Arial" w:eastAsia="新細明體" w:hAnsi="Arial" w:cs="Arial"/>
          <w:lang w:eastAsia="zh-TW"/>
        </w:rPr>
        <w:t xml:space="preserve">Considering the propagation distance and the benefit for mobile communication coverage, the low band CA is always operator’s interest. As stated in [2], </w:t>
      </w:r>
      <w:r w:rsidR="003849A0">
        <w:rPr>
          <w:rFonts w:ascii="Arial" w:eastAsia="新細明體" w:hAnsi="Arial" w:cs="Arial"/>
          <w:lang w:eastAsia="zh-TW"/>
        </w:rPr>
        <w:t xml:space="preserve">it is quite challenge for OEM to implement low-low band CA due to the frequency spanning and the front-end component capability when SDL band n29 involves low bands carrier aggregation from single antenna design perspective. But it would be cost up and addition volume in the form factor if implement the carrier aggregation with multiple low-band antennas. The approved </w:t>
      </w:r>
      <w:proofErr w:type="gramStart"/>
      <w:r w:rsidR="003849A0">
        <w:rPr>
          <w:rFonts w:ascii="Arial" w:eastAsia="新細明體" w:hAnsi="Arial" w:cs="Arial"/>
          <w:lang w:eastAsia="zh-TW"/>
        </w:rPr>
        <w:t>WI[</w:t>
      </w:r>
      <w:proofErr w:type="gramEnd"/>
      <w:r w:rsidR="003849A0">
        <w:rPr>
          <w:rFonts w:ascii="Arial" w:eastAsia="新細明體" w:hAnsi="Arial" w:cs="Arial"/>
          <w:lang w:eastAsia="zh-TW"/>
        </w:rPr>
        <w:t>1] introduces low band switching to make the low-band CA such as CA_n5-n29 become feasible to ease UE antenna design challenge that brings more flexibility on the low band spectrum utilization.</w:t>
      </w:r>
    </w:p>
    <w:p w14:paraId="262B324C" w14:textId="7A070C86" w:rsidR="00ED581F" w:rsidRDefault="00ED00A5" w:rsidP="003B2AF1">
      <w:pPr>
        <w:rPr>
          <w:rFonts w:ascii="Arial" w:eastAsia="新細明體" w:hAnsi="Arial" w:cs="Arial"/>
          <w:lang w:eastAsia="zh-TW"/>
        </w:rPr>
      </w:pPr>
      <w:r>
        <w:rPr>
          <w:rFonts w:ascii="Arial" w:eastAsia="新細明體" w:hAnsi="Arial" w:cs="Arial" w:hint="eastAsia"/>
          <w:noProof/>
          <w:lang w:eastAsia="zh-TW"/>
        </w:rPr>
        <mc:AlternateContent>
          <mc:Choice Requires="wps">
            <w:drawing>
              <wp:anchor distT="0" distB="0" distL="114300" distR="114300" simplePos="0" relativeHeight="251661312" behindDoc="0" locked="0" layoutInCell="1" allowOverlap="1" wp14:anchorId="63F2FE70" wp14:editId="2C6FB7CA">
                <wp:simplePos x="0" y="0"/>
                <wp:positionH relativeFrom="column">
                  <wp:posOffset>-45546</wp:posOffset>
                </wp:positionH>
                <wp:positionV relativeFrom="paragraph">
                  <wp:posOffset>342868</wp:posOffset>
                </wp:positionV>
                <wp:extent cx="6354824" cy="1236228"/>
                <wp:effectExtent l="0" t="0" r="27305" b="21590"/>
                <wp:wrapNone/>
                <wp:docPr id="32" name="矩形 32"/>
                <wp:cNvGraphicFramePr/>
                <a:graphic xmlns:a="http://schemas.openxmlformats.org/drawingml/2006/main">
                  <a:graphicData uri="http://schemas.microsoft.com/office/word/2010/wordprocessingShape">
                    <wps:wsp>
                      <wps:cNvSpPr/>
                      <wps:spPr>
                        <a:xfrm>
                          <a:off x="0" y="0"/>
                          <a:ext cx="6354824" cy="1236228"/>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51840C0" id="矩形 32" o:spid="_x0000_s1026" style="position:absolute;margin-left:-3.6pt;margin-top:27pt;width:500.4pt;height:97.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" filled="f" strokecolor="black [3213]" strokeweight="1pt"/>
            </w:pict>
          </mc:Fallback>
        </mc:AlternateContent>
      </w:r>
      <w:r w:rsidR="007B7629">
        <w:rPr>
          <w:rFonts w:ascii="Arial" w:eastAsia="新細明體" w:hAnsi="Arial" w:cs="Arial"/>
          <w:lang w:eastAsia="zh-TW"/>
        </w:rPr>
        <w:t xml:space="preserve">In our another </w:t>
      </w:r>
      <w:proofErr w:type="gramStart"/>
      <w:r w:rsidR="007B7629">
        <w:rPr>
          <w:rFonts w:ascii="Arial" w:eastAsia="新細明體" w:hAnsi="Arial" w:cs="Arial"/>
          <w:lang w:eastAsia="zh-TW"/>
        </w:rPr>
        <w:t>contribution</w:t>
      </w:r>
      <w:r w:rsidR="007D44D7">
        <w:rPr>
          <w:rFonts w:ascii="Arial" w:eastAsia="新細明體" w:hAnsi="Arial" w:cs="Arial"/>
          <w:lang w:eastAsia="zh-TW"/>
        </w:rPr>
        <w:t>[</w:t>
      </w:r>
      <w:proofErr w:type="gramEnd"/>
      <w:r w:rsidR="007D44D7">
        <w:rPr>
          <w:rFonts w:ascii="Arial" w:eastAsia="新細明體" w:hAnsi="Arial" w:cs="Arial"/>
          <w:lang w:eastAsia="zh-TW"/>
        </w:rPr>
        <w:t>3]</w:t>
      </w:r>
      <w:r w:rsidR="007B7629">
        <w:rPr>
          <w:rFonts w:ascii="Arial" w:eastAsia="新細明體" w:hAnsi="Arial" w:cs="Arial"/>
          <w:lang w:eastAsia="zh-TW"/>
        </w:rPr>
        <w:t xml:space="preserve"> for the WI scope clarification, we provide some clarification and they are copied below:</w:t>
      </w:r>
    </w:p>
    <w:p w14:paraId="45DA5127" w14:textId="0E818D8A" w:rsidR="00ED581F" w:rsidRPr="00063708" w:rsidRDefault="00ED581F" w:rsidP="003B2AF1">
      <w:pPr>
        <w:rPr>
          <w:rFonts w:ascii="Arial" w:eastAsia="新細明體" w:hAnsi="Arial" w:cs="Arial"/>
          <w:i/>
          <w:iCs/>
          <w:lang w:eastAsia="zh-TW"/>
        </w:rPr>
      </w:pPr>
      <w:bookmarkStart w:id="7" w:name="OLE_LINK96"/>
      <w:r w:rsidRPr="00063708">
        <w:rPr>
          <w:rFonts w:ascii="Arial" w:eastAsia="新細明體" w:hAnsi="Arial" w:cs="Arial"/>
          <w:i/>
          <w:iCs/>
          <w:lang w:eastAsia="zh-TW"/>
        </w:rPr>
        <w:t xml:space="preserve">Observation 1: </w:t>
      </w:r>
      <w:r w:rsidR="00016CF4" w:rsidRPr="00063708">
        <w:rPr>
          <w:rFonts w:ascii="Arial" w:eastAsia="新細明體" w:hAnsi="Arial" w:cs="Arial"/>
          <w:i/>
          <w:iCs/>
          <w:lang w:eastAsia="zh-TW"/>
        </w:rPr>
        <w:t>For the combos that are existed in the spec, n</w:t>
      </w:r>
      <w:r w:rsidRPr="00063708">
        <w:rPr>
          <w:rFonts w:ascii="Arial" w:eastAsia="新細明體" w:hAnsi="Arial" w:cs="Arial"/>
          <w:i/>
          <w:iCs/>
          <w:lang w:eastAsia="zh-TW"/>
        </w:rPr>
        <w:t xml:space="preserve">o additional RF requirements would be needed to be specified except switching delay and time mask for carrier switching </w:t>
      </w:r>
      <w:proofErr w:type="gramStart"/>
      <w:r w:rsidRPr="00063708">
        <w:rPr>
          <w:rFonts w:ascii="Arial" w:eastAsia="新細明體" w:hAnsi="Arial" w:cs="Arial"/>
          <w:i/>
          <w:iCs/>
          <w:lang w:eastAsia="zh-TW"/>
        </w:rPr>
        <w:t>WI</w:t>
      </w:r>
      <w:proofErr w:type="gramEnd"/>
    </w:p>
    <w:p w14:paraId="2DA6E36F" w14:textId="6DE08B9F" w:rsidR="00016CF4" w:rsidRPr="00063708" w:rsidRDefault="00016CF4" w:rsidP="003B2AF1">
      <w:pPr>
        <w:rPr>
          <w:rFonts w:ascii="Arial" w:eastAsia="新細明體" w:hAnsi="Arial" w:cs="Arial"/>
          <w:i/>
          <w:iCs/>
          <w:lang w:eastAsia="zh-TW"/>
        </w:rPr>
      </w:pPr>
      <w:bookmarkStart w:id="8" w:name="OLE_LINK97"/>
      <w:bookmarkEnd w:id="7"/>
      <w:r w:rsidRPr="00063708">
        <w:rPr>
          <w:rFonts w:ascii="Arial" w:eastAsia="新細明體" w:hAnsi="Arial" w:cs="Arial"/>
          <w:i/>
          <w:iCs/>
          <w:lang w:eastAsia="zh-TW"/>
        </w:rPr>
        <w:t>Proposal 1: WI scope clarification: The WI only targets those completed combos in the existing R-19 or earlier release specs.</w:t>
      </w:r>
    </w:p>
    <w:p w14:paraId="25DB8E04" w14:textId="671CB875" w:rsidR="00904F67" w:rsidRPr="00063708" w:rsidRDefault="00904F67" w:rsidP="003B2AF1">
      <w:pPr>
        <w:rPr>
          <w:rFonts w:ascii="Arial" w:eastAsia="新細明體" w:hAnsi="Arial" w:cs="Arial"/>
          <w:i/>
          <w:iCs/>
          <w:lang w:eastAsia="zh-TW"/>
        </w:rPr>
      </w:pPr>
      <w:r w:rsidRPr="00063708">
        <w:rPr>
          <w:rFonts w:ascii="Arial" w:eastAsia="新細明體" w:hAnsi="Arial" w:cs="Arial"/>
          <w:i/>
          <w:iCs/>
          <w:lang w:eastAsia="zh-TW"/>
        </w:rPr>
        <w:t xml:space="preserve">Proposal </w:t>
      </w:r>
      <w:r w:rsidR="00016CF4" w:rsidRPr="00063708">
        <w:rPr>
          <w:rFonts w:ascii="Arial" w:eastAsia="新細明體" w:hAnsi="Arial" w:cs="Arial"/>
          <w:i/>
          <w:iCs/>
          <w:lang w:eastAsia="zh-TW"/>
        </w:rPr>
        <w:t>2</w:t>
      </w:r>
      <w:r w:rsidRPr="00063708">
        <w:rPr>
          <w:rFonts w:ascii="Arial" w:eastAsia="新細明體" w:hAnsi="Arial" w:cs="Arial"/>
          <w:i/>
          <w:iCs/>
          <w:lang w:eastAsia="zh-TW"/>
        </w:rPr>
        <w:t xml:space="preserve">: </w:t>
      </w:r>
      <w:r w:rsidR="007B7629" w:rsidRPr="00063708">
        <w:rPr>
          <w:rFonts w:ascii="Arial" w:eastAsia="新細明體" w:hAnsi="Arial" w:cs="Arial"/>
          <w:i/>
          <w:iCs/>
          <w:lang w:eastAsia="zh-TW"/>
        </w:rPr>
        <w:t xml:space="preserve">It is expected no additional UE RF requirements based on the WI scope clarification except switching delay and the time </w:t>
      </w:r>
      <w:proofErr w:type="gramStart"/>
      <w:r w:rsidR="007B7629" w:rsidRPr="00063708">
        <w:rPr>
          <w:rFonts w:ascii="Arial" w:eastAsia="新細明體" w:hAnsi="Arial" w:cs="Arial"/>
          <w:i/>
          <w:iCs/>
          <w:lang w:eastAsia="zh-TW"/>
        </w:rPr>
        <w:t>mask</w:t>
      </w:r>
      <w:proofErr w:type="gramEnd"/>
    </w:p>
    <w:bookmarkEnd w:id="8"/>
    <w:p w14:paraId="14ABE8EF" w14:textId="2D9688AB" w:rsidR="003B2AF1" w:rsidRDefault="00434401" w:rsidP="003B2AF1">
      <w:pPr>
        <w:rPr>
          <w:rFonts w:ascii="Arial" w:eastAsia="新細明體" w:hAnsi="Arial" w:cs="Arial"/>
          <w:lang w:eastAsia="zh-TW"/>
        </w:rPr>
      </w:pPr>
      <w:r>
        <w:rPr>
          <w:rFonts w:ascii="Arial" w:eastAsia="新細明體" w:hAnsi="Arial" w:cs="Arial" w:hint="eastAsia"/>
          <w:lang w:eastAsia="zh-TW"/>
        </w:rPr>
        <w:t>Wi</w:t>
      </w:r>
      <w:r>
        <w:rPr>
          <w:rFonts w:ascii="Arial" w:eastAsia="新細明體" w:hAnsi="Arial" w:cs="Arial"/>
          <w:lang w:eastAsia="zh-TW"/>
        </w:rPr>
        <w:t xml:space="preserve">th above </w:t>
      </w:r>
      <w:r w:rsidR="007B7629">
        <w:rPr>
          <w:rFonts w:ascii="Arial" w:eastAsia="新細明體" w:hAnsi="Arial" w:cs="Arial"/>
          <w:lang w:eastAsia="zh-TW"/>
        </w:rPr>
        <w:t>clarification</w:t>
      </w:r>
      <w:r>
        <w:rPr>
          <w:rFonts w:ascii="Arial" w:eastAsia="新細明體" w:hAnsi="Arial" w:cs="Arial"/>
          <w:lang w:eastAsia="zh-TW"/>
        </w:rPr>
        <w:t>,</w:t>
      </w:r>
      <w:r w:rsidR="005641A2">
        <w:rPr>
          <w:rFonts w:ascii="Arial" w:eastAsia="新細明體" w:hAnsi="Arial" w:cs="Arial"/>
          <w:lang w:eastAsia="zh-TW"/>
        </w:rPr>
        <w:t xml:space="preserve"> if agreed, </w:t>
      </w:r>
      <w:r>
        <w:rPr>
          <w:rFonts w:ascii="Arial" w:eastAsia="新細明體" w:hAnsi="Arial" w:cs="Arial"/>
          <w:lang w:eastAsia="zh-TW"/>
        </w:rPr>
        <w:t>we can further discuss how to specify switching delay and time mask for carrier switching. First of all, we would assume the reference RF front-end architecture would consider sharing low-band antenna (referring to [2]) as illustrated below as baseline:</w:t>
      </w:r>
    </w:p>
    <w:p w14:paraId="21D030DC" w14:textId="4A9580E7" w:rsidR="00434401" w:rsidRPr="00434401" w:rsidRDefault="00434401" w:rsidP="00434401">
      <w:pPr>
        <w:jc w:val="center"/>
        <w:rPr>
          <w:rFonts w:ascii="Arial" w:eastAsia="新細明體" w:hAnsi="Arial" w:cs="Arial"/>
          <w:lang w:eastAsia="zh-TW"/>
        </w:rPr>
      </w:pPr>
      <w:r>
        <w:rPr>
          <w:rFonts w:ascii="Arial" w:eastAsia="新細明體" w:hAnsi="Arial" w:cs="Arial" w:hint="eastAsia"/>
          <w:noProof/>
          <w:lang w:eastAsia="zh-TW"/>
        </w:rPr>
        <w:drawing>
          <wp:inline distT="0" distB="0" distL="0" distR="0" wp14:anchorId="111C34CB" wp14:editId="3361D0D6">
            <wp:extent cx="1786255" cy="1435735"/>
            <wp:effectExtent l="0" t="0" r="4445"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86255" cy="1435735"/>
                    </a:xfrm>
                    <a:prstGeom prst="rect">
                      <a:avLst/>
                    </a:prstGeom>
                    <a:noFill/>
                    <a:ln>
                      <a:noFill/>
                    </a:ln>
                  </pic:spPr>
                </pic:pic>
              </a:graphicData>
            </a:graphic>
          </wp:inline>
        </w:drawing>
      </w:r>
    </w:p>
    <w:p w14:paraId="710C3E7F" w14:textId="44F1F87D" w:rsidR="003B2AF1" w:rsidRPr="00434401" w:rsidRDefault="00434401" w:rsidP="00434401">
      <w:pPr>
        <w:jc w:val="center"/>
        <w:rPr>
          <w:rFonts w:ascii="Arial" w:eastAsia="新細明體" w:hAnsi="Arial" w:cs="Arial"/>
          <w:b/>
          <w:bCs/>
          <w:lang w:eastAsia="zh-TW"/>
        </w:rPr>
      </w:pPr>
      <w:bookmarkStart w:id="9" w:name="OLE_LINK94"/>
      <w:r w:rsidRPr="00434401">
        <w:rPr>
          <w:rFonts w:ascii="Arial" w:eastAsia="新細明體" w:hAnsi="Arial" w:cs="Arial"/>
          <w:b/>
          <w:bCs/>
          <w:lang w:eastAsia="zh-TW"/>
        </w:rPr>
        <w:t>Figure 1. RF antenna and front-end architecture assumption</w:t>
      </w:r>
    </w:p>
    <w:bookmarkEnd w:id="9"/>
    <w:p w14:paraId="368F86C1" w14:textId="0C20AB5D" w:rsidR="00434401" w:rsidRDefault="00434401" w:rsidP="003B2AF1">
      <w:pPr>
        <w:rPr>
          <w:rFonts w:ascii="Arial" w:eastAsia="新細明體" w:hAnsi="Arial" w:cs="Arial"/>
          <w:lang w:eastAsia="zh-TW"/>
        </w:rPr>
      </w:pPr>
      <w:r>
        <w:rPr>
          <w:rFonts w:ascii="Arial" w:eastAsia="新細明體" w:hAnsi="Arial" w:cs="Arial" w:hint="eastAsia"/>
          <w:lang w:eastAsia="zh-TW"/>
        </w:rPr>
        <w:lastRenderedPageBreak/>
        <w:t>F</w:t>
      </w:r>
      <w:r>
        <w:rPr>
          <w:rFonts w:ascii="Arial" w:eastAsia="新細明體" w:hAnsi="Arial" w:cs="Arial"/>
          <w:lang w:eastAsia="zh-TW"/>
        </w:rPr>
        <w:t>rom the reference architecture, we can see it is possible for band n5 and n29 sharing same Rx path in the RF transceiver. The possible configuration changes when band switching for example, n5 switch to n29, happens are listed here:</w:t>
      </w:r>
    </w:p>
    <w:p w14:paraId="2D222661" w14:textId="3FE931ED" w:rsidR="00434401" w:rsidRPr="0047381D" w:rsidRDefault="00434401" w:rsidP="0047381D">
      <w:pPr>
        <w:pStyle w:val="af5"/>
        <w:numPr>
          <w:ilvl w:val="0"/>
          <w:numId w:val="56"/>
        </w:numPr>
        <w:ind w:leftChars="0"/>
        <w:rPr>
          <w:rFonts w:ascii="Arial" w:eastAsia="新細明體" w:hAnsi="Arial" w:cs="Arial"/>
          <w:lang w:eastAsia="zh-TW"/>
        </w:rPr>
      </w:pPr>
      <w:r w:rsidRPr="0047381D">
        <w:rPr>
          <w:rFonts w:ascii="Arial" w:eastAsia="新細明體" w:hAnsi="Arial" w:cs="Arial"/>
          <w:lang w:eastAsia="zh-TW"/>
        </w:rPr>
        <w:t xml:space="preserve">RF front-end path change from </w:t>
      </w:r>
      <w:r w:rsidR="0047381D" w:rsidRPr="0047381D">
        <w:rPr>
          <w:rFonts w:ascii="Arial" w:eastAsia="新細明體" w:hAnsi="Arial" w:cs="Arial"/>
          <w:lang w:eastAsia="zh-TW"/>
        </w:rPr>
        <w:t xml:space="preserve">n5 switched to </w:t>
      </w:r>
      <w:proofErr w:type="gramStart"/>
      <w:r w:rsidR="0047381D" w:rsidRPr="0047381D">
        <w:rPr>
          <w:rFonts w:ascii="Arial" w:eastAsia="新細明體" w:hAnsi="Arial" w:cs="Arial"/>
          <w:lang w:eastAsia="zh-TW"/>
        </w:rPr>
        <w:t>n29</w:t>
      </w:r>
      <w:proofErr w:type="gramEnd"/>
    </w:p>
    <w:p w14:paraId="5C86F170" w14:textId="32261283" w:rsidR="0047381D" w:rsidRDefault="0047381D" w:rsidP="0047381D">
      <w:pPr>
        <w:pStyle w:val="af5"/>
        <w:numPr>
          <w:ilvl w:val="0"/>
          <w:numId w:val="56"/>
        </w:numPr>
        <w:ind w:leftChars="0"/>
        <w:rPr>
          <w:rFonts w:ascii="Arial" w:eastAsia="新細明體" w:hAnsi="Arial" w:cs="Arial"/>
          <w:lang w:eastAsia="zh-TW"/>
        </w:rPr>
      </w:pPr>
      <w:r>
        <w:rPr>
          <w:rFonts w:ascii="Arial" w:eastAsia="新細明體" w:hAnsi="Arial" w:cs="Arial" w:hint="eastAsia"/>
          <w:lang w:eastAsia="zh-TW"/>
        </w:rPr>
        <w:t>T</w:t>
      </w:r>
      <w:r>
        <w:rPr>
          <w:rFonts w:ascii="Arial" w:eastAsia="新細明體" w:hAnsi="Arial" w:cs="Arial"/>
          <w:lang w:eastAsia="zh-TW"/>
        </w:rPr>
        <w:t>ransceiver configuration change from n5 to n29</w:t>
      </w:r>
    </w:p>
    <w:p w14:paraId="2CCDF303" w14:textId="742BFAA0" w:rsidR="0047381D" w:rsidRDefault="0047381D" w:rsidP="0047381D">
      <w:pPr>
        <w:pStyle w:val="af5"/>
        <w:numPr>
          <w:ilvl w:val="0"/>
          <w:numId w:val="56"/>
        </w:numPr>
        <w:ind w:leftChars="0"/>
        <w:rPr>
          <w:rFonts w:ascii="Arial" w:eastAsia="新細明體" w:hAnsi="Arial" w:cs="Arial"/>
          <w:lang w:eastAsia="zh-TW"/>
        </w:rPr>
      </w:pPr>
      <w:r>
        <w:rPr>
          <w:rFonts w:ascii="Arial" w:eastAsia="新細明體" w:hAnsi="Arial" w:cs="Arial" w:hint="eastAsia"/>
          <w:lang w:eastAsia="zh-TW"/>
        </w:rPr>
        <w:t>D</w:t>
      </w:r>
      <w:r>
        <w:rPr>
          <w:rFonts w:ascii="Arial" w:eastAsia="新細明體" w:hAnsi="Arial" w:cs="Arial"/>
          <w:lang w:eastAsia="zh-TW"/>
        </w:rPr>
        <w:t>igital baseband and modem channel configuration change from n5 to n29</w:t>
      </w:r>
    </w:p>
    <w:p w14:paraId="48F7F58F" w14:textId="373B10F4" w:rsidR="0047381D" w:rsidRDefault="0047381D" w:rsidP="0047381D">
      <w:pPr>
        <w:rPr>
          <w:rFonts w:ascii="Arial" w:eastAsia="新細明體" w:hAnsi="Arial" w:cs="Arial"/>
          <w:lang w:eastAsia="zh-TW"/>
        </w:rPr>
      </w:pPr>
      <w:r>
        <w:rPr>
          <w:rFonts w:ascii="Arial" w:eastAsia="新細明體" w:hAnsi="Arial" w:cs="Arial"/>
          <w:lang w:eastAsia="zh-TW"/>
        </w:rPr>
        <w:t>Since only a semi-static switching is applied, in UE RF switching delay, we may only consider hardware configuration change settling time. In the past, RAN4 had been discussed on the similar case such as Tx switching. The main</w:t>
      </w:r>
      <w:r w:rsidR="00EC6884">
        <w:rPr>
          <w:rFonts w:ascii="Arial" w:eastAsia="新細明體" w:hAnsi="Arial" w:cs="Arial"/>
          <w:lang w:eastAsia="zh-TW"/>
        </w:rPr>
        <w:t xml:space="preserve"> portion of switching</w:t>
      </w:r>
      <w:r>
        <w:rPr>
          <w:rFonts w:ascii="Arial" w:eastAsia="新細明體" w:hAnsi="Arial" w:cs="Arial"/>
          <w:lang w:eastAsia="zh-TW"/>
        </w:rPr>
        <w:t xml:space="preserve"> time is the synthesizer settling time when configured change from one band to the other band which is usually around 100us. </w:t>
      </w:r>
      <w:proofErr w:type="gramStart"/>
      <w:r>
        <w:rPr>
          <w:rFonts w:ascii="Arial" w:eastAsia="新細明體" w:hAnsi="Arial" w:cs="Arial"/>
          <w:lang w:eastAsia="zh-TW"/>
        </w:rPr>
        <w:t>Plus</w:t>
      </w:r>
      <w:proofErr w:type="gramEnd"/>
      <w:r>
        <w:rPr>
          <w:rFonts w:ascii="Arial" w:eastAsia="新細明體" w:hAnsi="Arial" w:cs="Arial"/>
          <w:lang w:eastAsia="zh-TW"/>
        </w:rPr>
        <w:t xml:space="preserve"> the</w:t>
      </w:r>
      <w:r w:rsidR="00ED581F">
        <w:rPr>
          <w:rFonts w:ascii="Arial" w:eastAsia="新細明體" w:hAnsi="Arial" w:cs="Arial"/>
          <w:lang w:eastAsia="zh-TW"/>
        </w:rPr>
        <w:t xml:space="preserve"> lead time of</w:t>
      </w:r>
      <w:r>
        <w:rPr>
          <w:rFonts w:ascii="Arial" w:eastAsia="新細明體" w:hAnsi="Arial" w:cs="Arial"/>
          <w:lang w:eastAsia="zh-TW"/>
        </w:rPr>
        <w:t xml:space="preserve"> </w:t>
      </w:r>
      <w:r w:rsidR="00ED581F">
        <w:rPr>
          <w:rFonts w:ascii="Arial" w:eastAsia="新細明體" w:hAnsi="Arial" w:cs="Arial"/>
          <w:lang w:eastAsia="zh-TW"/>
        </w:rPr>
        <w:t xml:space="preserve">configuring </w:t>
      </w:r>
      <w:r>
        <w:rPr>
          <w:rFonts w:ascii="Arial" w:eastAsia="新細明體" w:hAnsi="Arial" w:cs="Arial"/>
          <w:lang w:eastAsia="zh-TW"/>
        </w:rPr>
        <w:t>transceiver</w:t>
      </w:r>
      <w:r w:rsidR="00ED581F">
        <w:rPr>
          <w:rFonts w:ascii="Arial" w:eastAsia="新細明體" w:hAnsi="Arial" w:cs="Arial"/>
          <w:lang w:eastAsia="zh-TW"/>
        </w:rPr>
        <w:t xml:space="preserve"> including synthesizer</w:t>
      </w:r>
      <w:r>
        <w:rPr>
          <w:rFonts w:ascii="Arial" w:eastAsia="新細明體" w:hAnsi="Arial" w:cs="Arial"/>
          <w:lang w:eastAsia="zh-TW"/>
        </w:rPr>
        <w:t xml:space="preserve"> </w:t>
      </w:r>
      <w:r w:rsidR="00016CF4">
        <w:rPr>
          <w:rFonts w:ascii="Arial" w:eastAsia="新細明體" w:hAnsi="Arial" w:cs="Arial"/>
          <w:lang w:eastAsia="zh-TW"/>
        </w:rPr>
        <w:t>changing</w:t>
      </w:r>
      <w:r>
        <w:rPr>
          <w:rFonts w:ascii="Arial" w:eastAsia="新細明體" w:hAnsi="Arial" w:cs="Arial"/>
          <w:lang w:eastAsia="zh-TW"/>
        </w:rPr>
        <w:t xml:space="preserve"> and the lead time of MIPI control bus configuring the RF front-end change, we would propose 140us for the switching delay.</w:t>
      </w:r>
      <w:r w:rsidR="00ED581F">
        <w:rPr>
          <w:rFonts w:ascii="Arial" w:eastAsia="新細明體" w:hAnsi="Arial" w:cs="Arial"/>
          <w:lang w:eastAsia="zh-TW"/>
        </w:rPr>
        <w:t xml:space="preserve"> To consider different UE implementation, longer switching time may be needed. We would not preclude longer switching time.</w:t>
      </w:r>
      <w:r w:rsidR="00405E97">
        <w:rPr>
          <w:rFonts w:ascii="Arial" w:eastAsia="新細明體" w:hAnsi="Arial" w:cs="Arial"/>
          <w:lang w:eastAsia="zh-TW"/>
        </w:rPr>
        <w:t xml:space="preserve"> </w:t>
      </w:r>
      <w:bookmarkStart w:id="10" w:name="OLE_LINK99"/>
      <w:r w:rsidR="00405E97">
        <w:rPr>
          <w:rFonts w:ascii="Arial" w:eastAsia="新細明體" w:hAnsi="Arial" w:cs="Arial"/>
          <w:lang w:eastAsia="zh-TW"/>
        </w:rPr>
        <w:t>A</w:t>
      </w:r>
      <w:r w:rsidR="00405E97">
        <w:rPr>
          <w:rFonts w:ascii="Arial" w:eastAsia="新細明體" w:hAnsi="Arial" w:cs="Arial" w:hint="eastAsia"/>
          <w:lang w:eastAsia="zh-TW"/>
        </w:rPr>
        <w:t>s</w:t>
      </w:r>
      <w:r w:rsidR="00405E97">
        <w:rPr>
          <w:rFonts w:ascii="Arial" w:eastAsia="新細明體" w:hAnsi="Arial" w:cs="Arial"/>
          <w:lang w:eastAsia="zh-TW"/>
        </w:rPr>
        <w:t xml:space="preserve"> for the MRTD and MTTD between the two bands and Timing Advance (TA) of the FDD uplink carrier, they shall be considered in addition to the switching tim</w:t>
      </w:r>
      <w:bookmarkEnd w:id="10"/>
      <w:r w:rsidR="00405E97">
        <w:rPr>
          <w:rFonts w:ascii="Arial" w:eastAsia="新細明體" w:hAnsi="Arial" w:cs="Arial"/>
          <w:lang w:eastAsia="zh-TW"/>
        </w:rPr>
        <w:t>e.</w:t>
      </w:r>
    </w:p>
    <w:p w14:paraId="266B9612" w14:textId="2C250F7F" w:rsidR="00ED581F" w:rsidRPr="00ED581F" w:rsidRDefault="00ED581F" w:rsidP="0047381D">
      <w:pPr>
        <w:rPr>
          <w:rFonts w:ascii="Arial" w:eastAsia="新細明體" w:hAnsi="Arial" w:cs="Arial"/>
          <w:b/>
          <w:bCs/>
          <w:i/>
          <w:iCs/>
          <w:lang w:eastAsia="zh-TW"/>
        </w:rPr>
      </w:pPr>
      <w:bookmarkStart w:id="11" w:name="OLE_LINK34"/>
      <w:bookmarkStart w:id="12" w:name="OLE_LINK98"/>
      <w:r w:rsidRPr="00ED581F">
        <w:rPr>
          <w:rFonts w:ascii="Arial" w:eastAsia="新細明體" w:hAnsi="Arial" w:cs="Arial" w:hint="eastAsia"/>
          <w:b/>
          <w:bCs/>
          <w:i/>
          <w:iCs/>
          <w:lang w:eastAsia="zh-TW"/>
        </w:rPr>
        <w:t>P</w:t>
      </w:r>
      <w:r w:rsidRPr="00ED581F">
        <w:rPr>
          <w:rFonts w:ascii="Arial" w:eastAsia="新細明體" w:hAnsi="Arial" w:cs="Arial"/>
          <w:b/>
          <w:bCs/>
          <w:i/>
          <w:iCs/>
          <w:lang w:eastAsia="zh-TW"/>
        </w:rPr>
        <w:t>roposal</w:t>
      </w:r>
      <w:r w:rsidR="00016CF4">
        <w:rPr>
          <w:rFonts w:ascii="Arial" w:eastAsia="新細明體" w:hAnsi="Arial" w:cs="Arial"/>
          <w:b/>
          <w:bCs/>
          <w:i/>
          <w:iCs/>
          <w:lang w:eastAsia="zh-TW"/>
        </w:rPr>
        <w:t xml:space="preserve"> </w:t>
      </w:r>
      <w:r w:rsidR="00FC2A7B">
        <w:rPr>
          <w:rFonts w:ascii="Arial" w:eastAsia="新細明體" w:hAnsi="Arial" w:cs="Arial"/>
          <w:b/>
          <w:bCs/>
          <w:i/>
          <w:iCs/>
          <w:lang w:eastAsia="zh-TW"/>
        </w:rPr>
        <w:t>1</w:t>
      </w:r>
      <w:r w:rsidRPr="00ED581F">
        <w:rPr>
          <w:rFonts w:ascii="Arial" w:eastAsia="新細明體" w:hAnsi="Arial" w:cs="Arial"/>
          <w:b/>
          <w:bCs/>
          <w:i/>
          <w:iCs/>
          <w:lang w:eastAsia="zh-TW"/>
        </w:rPr>
        <w:t>: We propose 140us for DL switching. Other switching time</w:t>
      </w:r>
      <w:r w:rsidR="00DC7E95">
        <w:rPr>
          <w:rFonts w:ascii="Arial" w:eastAsia="新細明體" w:hAnsi="Arial" w:cs="Arial"/>
          <w:b/>
          <w:bCs/>
          <w:i/>
          <w:iCs/>
          <w:lang w:eastAsia="zh-TW"/>
        </w:rPr>
        <w:t xml:space="preserve"> (</w:t>
      </w:r>
      <w:r w:rsidR="00E81329">
        <w:rPr>
          <w:rFonts w:ascii="Arial" w:eastAsia="新細明體" w:hAnsi="Arial" w:cs="Arial"/>
          <w:b/>
          <w:bCs/>
          <w:i/>
          <w:iCs/>
          <w:lang w:eastAsia="zh-TW"/>
        </w:rPr>
        <w:t xml:space="preserve">for example, </w:t>
      </w:r>
      <w:r w:rsidR="00DC7E95">
        <w:rPr>
          <w:rFonts w:ascii="Arial" w:eastAsia="新細明體" w:hAnsi="Arial" w:cs="Arial"/>
          <w:b/>
          <w:bCs/>
          <w:i/>
          <w:iCs/>
          <w:lang w:eastAsia="zh-TW"/>
        </w:rPr>
        <w:t>35us or 210us</w:t>
      </w:r>
      <w:r w:rsidR="00E81329">
        <w:rPr>
          <w:rFonts w:ascii="Arial" w:eastAsia="新細明體" w:hAnsi="Arial" w:cs="Arial"/>
          <w:b/>
          <w:bCs/>
          <w:i/>
          <w:iCs/>
          <w:lang w:eastAsia="zh-TW"/>
        </w:rPr>
        <w:t xml:space="preserve"> reference from Tx switching</w:t>
      </w:r>
      <w:r w:rsidR="00DC7E95">
        <w:rPr>
          <w:rFonts w:ascii="Arial" w:eastAsia="新細明體" w:hAnsi="Arial" w:cs="Arial"/>
          <w:b/>
          <w:bCs/>
          <w:i/>
          <w:iCs/>
          <w:lang w:eastAsia="zh-TW"/>
        </w:rPr>
        <w:t>)</w:t>
      </w:r>
      <w:r w:rsidRPr="00ED581F">
        <w:rPr>
          <w:rFonts w:ascii="Arial" w:eastAsia="新細明體" w:hAnsi="Arial" w:cs="Arial"/>
          <w:b/>
          <w:bCs/>
          <w:i/>
          <w:iCs/>
          <w:lang w:eastAsia="zh-TW"/>
        </w:rPr>
        <w:t xml:space="preserve"> are not precluded</w:t>
      </w:r>
      <w:r w:rsidR="00016CF4">
        <w:rPr>
          <w:rFonts w:ascii="Arial" w:eastAsia="新細明體" w:hAnsi="Arial" w:cs="Arial"/>
          <w:b/>
          <w:bCs/>
          <w:i/>
          <w:iCs/>
          <w:lang w:eastAsia="zh-TW"/>
        </w:rPr>
        <w:t xml:space="preserve"> and can be further discussed in RAN4</w:t>
      </w:r>
      <w:r w:rsidRPr="00ED581F">
        <w:rPr>
          <w:rFonts w:ascii="Arial" w:eastAsia="新細明體" w:hAnsi="Arial" w:cs="Arial"/>
          <w:b/>
          <w:bCs/>
          <w:i/>
          <w:iCs/>
          <w:lang w:eastAsia="zh-TW"/>
        </w:rPr>
        <w:t>.</w:t>
      </w:r>
      <w:r w:rsidR="00405E97" w:rsidRPr="00405E97">
        <w:t xml:space="preserve"> </w:t>
      </w:r>
      <w:r w:rsidR="00405E97" w:rsidRPr="00405E97">
        <w:rPr>
          <w:rFonts w:ascii="Arial" w:eastAsia="新細明體" w:hAnsi="Arial" w:cs="Arial"/>
          <w:b/>
          <w:bCs/>
          <w:i/>
          <w:iCs/>
          <w:lang w:eastAsia="zh-TW"/>
        </w:rPr>
        <w:t xml:space="preserve">As for the MRTD and MTTD between the two bands and Timing Advance (TA) of the FDD uplink carrier, they shall be considered </w:t>
      </w:r>
      <w:r w:rsidR="00E81329">
        <w:rPr>
          <w:rFonts w:ascii="Arial" w:eastAsia="新細明體" w:hAnsi="Arial" w:cs="Arial"/>
          <w:b/>
          <w:bCs/>
          <w:i/>
          <w:iCs/>
          <w:lang w:eastAsia="zh-TW"/>
        </w:rPr>
        <w:t>additionally</w:t>
      </w:r>
      <w:r w:rsidR="00405E97" w:rsidRPr="00405E97">
        <w:rPr>
          <w:rFonts w:ascii="Arial" w:eastAsia="新細明體" w:hAnsi="Arial" w:cs="Arial"/>
          <w:b/>
          <w:bCs/>
          <w:i/>
          <w:iCs/>
          <w:lang w:eastAsia="zh-TW"/>
        </w:rPr>
        <w:t xml:space="preserve"> </w:t>
      </w:r>
      <w:r w:rsidR="005E52A0">
        <w:rPr>
          <w:rFonts w:ascii="Arial" w:eastAsia="新細明體" w:hAnsi="Arial" w:cs="Arial"/>
          <w:b/>
          <w:bCs/>
          <w:i/>
          <w:iCs/>
          <w:lang w:eastAsia="zh-TW"/>
        </w:rPr>
        <w:t>on top of</w:t>
      </w:r>
      <w:r w:rsidR="00E81329">
        <w:rPr>
          <w:rFonts w:ascii="Arial" w:eastAsia="新細明體" w:hAnsi="Arial" w:cs="Arial"/>
          <w:b/>
          <w:bCs/>
          <w:i/>
          <w:iCs/>
          <w:lang w:eastAsia="zh-TW"/>
        </w:rPr>
        <w:t xml:space="preserve"> the</w:t>
      </w:r>
      <w:r w:rsidR="00405E97" w:rsidRPr="00405E97">
        <w:rPr>
          <w:rFonts w:ascii="Arial" w:eastAsia="新細明體" w:hAnsi="Arial" w:cs="Arial"/>
          <w:b/>
          <w:bCs/>
          <w:i/>
          <w:iCs/>
          <w:lang w:eastAsia="zh-TW"/>
        </w:rPr>
        <w:t xml:space="preserve"> switching </w:t>
      </w:r>
      <w:proofErr w:type="gramStart"/>
      <w:r w:rsidR="00405E97" w:rsidRPr="00405E97">
        <w:rPr>
          <w:rFonts w:ascii="Arial" w:eastAsia="新細明體" w:hAnsi="Arial" w:cs="Arial"/>
          <w:b/>
          <w:bCs/>
          <w:i/>
          <w:iCs/>
          <w:lang w:eastAsia="zh-TW"/>
        </w:rPr>
        <w:t>tim</w:t>
      </w:r>
      <w:r w:rsidR="00405E97">
        <w:rPr>
          <w:rFonts w:ascii="Arial" w:eastAsia="新細明體" w:hAnsi="Arial" w:cs="Arial"/>
          <w:b/>
          <w:bCs/>
          <w:i/>
          <w:iCs/>
          <w:lang w:eastAsia="zh-TW"/>
        </w:rPr>
        <w:t>e</w:t>
      </w:r>
      <w:proofErr w:type="gramEnd"/>
    </w:p>
    <w:bookmarkEnd w:id="11"/>
    <w:p w14:paraId="331DDA88" w14:textId="24D051E8" w:rsidR="0047381D" w:rsidRPr="00063708" w:rsidRDefault="00ED581F" w:rsidP="0047381D">
      <w:pPr>
        <w:rPr>
          <w:rFonts w:ascii="Arial" w:eastAsia="新細明體" w:hAnsi="Arial" w:cs="Arial"/>
          <w:lang w:eastAsia="zh-TW"/>
        </w:rPr>
      </w:pPr>
      <w:r w:rsidRPr="00063708">
        <w:rPr>
          <w:rFonts w:ascii="Arial" w:eastAsia="新細明體" w:hAnsi="Arial" w:cs="Arial"/>
          <w:lang w:eastAsia="zh-TW"/>
        </w:rPr>
        <w:t xml:space="preserve">The proposed time mask </w:t>
      </w:r>
      <w:r w:rsidR="009E4A8F" w:rsidRPr="00063708">
        <w:rPr>
          <w:rFonts w:ascii="Arial" w:eastAsia="新細明體" w:hAnsi="Arial" w:cs="Arial"/>
          <w:lang w:eastAsia="zh-TW"/>
        </w:rPr>
        <w:t>options are</w:t>
      </w:r>
      <w:r w:rsidRPr="00063708">
        <w:rPr>
          <w:rFonts w:ascii="Arial" w:eastAsia="新細明體" w:hAnsi="Arial" w:cs="Arial"/>
          <w:lang w:eastAsia="zh-TW"/>
        </w:rPr>
        <w:t xml:space="preserve"> illustrated in the figures below</w:t>
      </w:r>
      <w:r w:rsidR="00C52DFE" w:rsidRPr="00063708">
        <w:rPr>
          <w:rFonts w:ascii="Arial" w:eastAsia="新細明體" w:hAnsi="Arial" w:cs="Arial"/>
          <w:lang w:eastAsia="zh-TW"/>
        </w:rPr>
        <w:t xml:space="preserve"> in which TA MTTD and MRTD are included in the switching period</w:t>
      </w:r>
      <w:r w:rsidRPr="00063708">
        <w:rPr>
          <w:rFonts w:ascii="Arial" w:eastAsia="新細明體" w:hAnsi="Arial" w:cs="Arial"/>
          <w:lang w:eastAsia="zh-TW"/>
        </w:rPr>
        <w:t>:</w:t>
      </w:r>
    </w:p>
    <w:p w14:paraId="694B6DFA" w14:textId="5F36C49B" w:rsidR="009E4A8F" w:rsidRPr="00063708" w:rsidRDefault="009E4A8F" w:rsidP="00063708">
      <w:pPr>
        <w:pStyle w:val="af5"/>
        <w:numPr>
          <w:ilvl w:val="0"/>
          <w:numId w:val="57"/>
        </w:numPr>
        <w:ind w:leftChars="0"/>
        <w:rPr>
          <w:rFonts w:ascii="Arial" w:eastAsia="新細明體" w:hAnsi="Arial" w:cs="Arial"/>
          <w:lang w:eastAsia="zh-TW"/>
        </w:rPr>
      </w:pPr>
      <w:r w:rsidRPr="00063708">
        <w:rPr>
          <w:rFonts w:ascii="Arial" w:eastAsia="新細明體" w:hAnsi="Arial" w:cs="Arial"/>
          <w:lang w:eastAsia="zh-TW"/>
        </w:rPr>
        <w:t xml:space="preserve">Option 1: Switching period is located in FDD </w:t>
      </w:r>
      <w:proofErr w:type="gramStart"/>
      <w:r w:rsidRPr="00063708">
        <w:rPr>
          <w:rFonts w:ascii="Arial" w:eastAsia="新細明體" w:hAnsi="Arial" w:cs="Arial"/>
          <w:lang w:eastAsia="zh-TW"/>
        </w:rPr>
        <w:t>carrier</w:t>
      </w:r>
      <w:proofErr w:type="gramEnd"/>
    </w:p>
    <w:p w14:paraId="1D3CAC69" w14:textId="6DC8E898" w:rsidR="00ED581F" w:rsidRDefault="00BE03A4" w:rsidP="00016CF4">
      <w:pPr>
        <w:jc w:val="center"/>
        <w:rPr>
          <w:rFonts w:ascii="Arial" w:eastAsia="新細明體" w:hAnsi="Arial" w:cs="Arial"/>
          <w:lang w:eastAsia="zh-TW"/>
        </w:rPr>
      </w:pPr>
      <w:r>
        <w:rPr>
          <w:rFonts w:ascii="Arial" w:eastAsia="新細明體" w:hAnsi="Arial" w:cs="Arial"/>
          <w:noProof/>
          <w:lang w:eastAsia="zh-TW"/>
        </w:rPr>
        <w:drawing>
          <wp:inline distT="0" distB="0" distL="0" distR="0" wp14:anchorId="71978A9D" wp14:editId="0B483FEC">
            <wp:extent cx="6263005" cy="1578610"/>
            <wp:effectExtent l="0" t="0" r="4445" b="254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63005" cy="1578610"/>
                    </a:xfrm>
                    <a:prstGeom prst="rect">
                      <a:avLst/>
                    </a:prstGeom>
                    <a:noFill/>
                    <a:ln>
                      <a:noFill/>
                    </a:ln>
                  </pic:spPr>
                </pic:pic>
              </a:graphicData>
            </a:graphic>
          </wp:inline>
        </w:drawing>
      </w:r>
    </w:p>
    <w:p w14:paraId="0FFDC45D" w14:textId="3C639830" w:rsidR="00ED581F" w:rsidRDefault="00ED581F" w:rsidP="00ED581F">
      <w:pPr>
        <w:jc w:val="center"/>
        <w:rPr>
          <w:rFonts w:ascii="Arial" w:eastAsia="新細明體" w:hAnsi="Arial" w:cs="Arial"/>
          <w:b/>
          <w:bCs/>
          <w:lang w:eastAsia="zh-TW"/>
        </w:rPr>
      </w:pPr>
      <w:bookmarkStart w:id="13" w:name="OLE_LINK95"/>
      <w:r>
        <w:rPr>
          <w:rFonts w:ascii="Arial" w:eastAsia="新細明體" w:hAnsi="Arial" w:cs="Arial"/>
          <w:b/>
          <w:bCs/>
          <w:lang w:eastAsia="zh-TW"/>
        </w:rPr>
        <w:t xml:space="preserve">Figure 2. Switching time mask for </w:t>
      </w:r>
      <w:r w:rsidRPr="00ED581F">
        <w:rPr>
          <w:rFonts w:ascii="Arial" w:eastAsia="新細明體" w:hAnsi="Arial" w:cs="Arial"/>
          <w:b/>
          <w:bCs/>
          <w:lang w:eastAsia="zh-TW"/>
        </w:rPr>
        <w:t xml:space="preserve">switching period is located in </w:t>
      </w:r>
      <w:r w:rsidR="00016CF4">
        <w:rPr>
          <w:rFonts w:ascii="Arial" w:eastAsia="新細明體" w:hAnsi="Arial" w:cs="Arial"/>
          <w:b/>
          <w:bCs/>
          <w:lang w:eastAsia="zh-TW"/>
        </w:rPr>
        <w:t xml:space="preserve">FDD </w:t>
      </w:r>
      <w:proofErr w:type="gramStart"/>
      <w:r w:rsidR="00016CF4">
        <w:rPr>
          <w:rFonts w:ascii="Arial" w:eastAsia="新細明體" w:hAnsi="Arial" w:cs="Arial"/>
          <w:b/>
          <w:bCs/>
          <w:lang w:eastAsia="zh-TW"/>
        </w:rPr>
        <w:t>band</w:t>
      </w:r>
      <w:proofErr w:type="gramEnd"/>
    </w:p>
    <w:p w14:paraId="0B38DC91" w14:textId="0FEFFCF3" w:rsidR="0082078D" w:rsidRPr="00063708" w:rsidRDefault="009E4A8F" w:rsidP="00063708">
      <w:pPr>
        <w:pStyle w:val="af5"/>
        <w:numPr>
          <w:ilvl w:val="0"/>
          <w:numId w:val="57"/>
        </w:numPr>
        <w:ind w:leftChars="0"/>
        <w:rPr>
          <w:rFonts w:ascii="Arial" w:eastAsia="新細明體" w:hAnsi="Arial" w:cs="Arial"/>
          <w:lang w:eastAsia="zh-TW"/>
        </w:rPr>
      </w:pPr>
      <w:r w:rsidRPr="00063708">
        <w:rPr>
          <w:rFonts w:ascii="Arial" w:eastAsia="新細明體" w:hAnsi="Arial" w:cs="Arial"/>
          <w:lang w:eastAsia="zh-TW"/>
        </w:rPr>
        <w:t xml:space="preserve">Option 2: Switching period is located in SDL </w:t>
      </w:r>
      <w:proofErr w:type="gramStart"/>
      <w:r w:rsidRPr="00063708">
        <w:rPr>
          <w:rFonts w:ascii="Arial" w:eastAsia="新細明體" w:hAnsi="Arial" w:cs="Arial"/>
          <w:lang w:eastAsia="zh-TW"/>
        </w:rPr>
        <w:t>carrier</w:t>
      </w:r>
      <w:proofErr w:type="gramEnd"/>
    </w:p>
    <w:bookmarkEnd w:id="13"/>
    <w:p w14:paraId="2667CCF1" w14:textId="7B39B893" w:rsidR="00ED581F" w:rsidRPr="0082078D" w:rsidRDefault="00BE03A4" w:rsidP="00016CF4">
      <w:pPr>
        <w:jc w:val="center"/>
        <w:rPr>
          <w:rFonts w:ascii="Arial" w:eastAsia="新細明體" w:hAnsi="Arial" w:cs="Arial"/>
          <w:lang w:eastAsia="zh-TW"/>
        </w:rPr>
      </w:pPr>
      <w:r>
        <w:rPr>
          <w:rFonts w:ascii="Arial" w:eastAsia="新細明體" w:hAnsi="Arial" w:cs="Arial"/>
          <w:noProof/>
          <w:lang w:eastAsia="zh-TW"/>
        </w:rPr>
        <w:drawing>
          <wp:inline distT="0" distB="0" distL="0" distR="0" wp14:anchorId="5E0B8297" wp14:editId="20FBE981">
            <wp:extent cx="6263005" cy="1578610"/>
            <wp:effectExtent l="0" t="0" r="4445" b="254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63005" cy="1578610"/>
                    </a:xfrm>
                    <a:prstGeom prst="rect">
                      <a:avLst/>
                    </a:prstGeom>
                    <a:noFill/>
                    <a:ln>
                      <a:noFill/>
                    </a:ln>
                  </pic:spPr>
                </pic:pic>
              </a:graphicData>
            </a:graphic>
          </wp:inline>
        </w:drawing>
      </w:r>
    </w:p>
    <w:p w14:paraId="6278DF92" w14:textId="7EC24AF1" w:rsidR="00ED581F" w:rsidRDefault="00ED581F" w:rsidP="00ED581F">
      <w:pPr>
        <w:jc w:val="center"/>
        <w:rPr>
          <w:rFonts w:ascii="Arial" w:eastAsia="新細明體" w:hAnsi="Arial" w:cs="Arial"/>
          <w:b/>
          <w:bCs/>
          <w:lang w:eastAsia="zh-TW"/>
        </w:rPr>
      </w:pPr>
      <w:r>
        <w:rPr>
          <w:rFonts w:ascii="Arial" w:eastAsia="新細明體" w:hAnsi="Arial" w:cs="Arial"/>
          <w:b/>
          <w:bCs/>
          <w:lang w:eastAsia="zh-TW"/>
        </w:rPr>
        <w:t xml:space="preserve">Figure 3. Switching time mask for switching period is located in </w:t>
      </w:r>
      <w:r w:rsidR="00016CF4">
        <w:rPr>
          <w:rFonts w:ascii="Arial" w:eastAsia="新細明體" w:hAnsi="Arial" w:cs="Arial"/>
          <w:b/>
          <w:bCs/>
          <w:lang w:eastAsia="zh-TW"/>
        </w:rPr>
        <w:t xml:space="preserve">SDL </w:t>
      </w:r>
      <w:proofErr w:type="gramStart"/>
      <w:r w:rsidR="00016CF4">
        <w:rPr>
          <w:rFonts w:ascii="Arial" w:eastAsia="新細明體" w:hAnsi="Arial" w:cs="Arial"/>
          <w:b/>
          <w:bCs/>
          <w:lang w:eastAsia="zh-TW"/>
        </w:rPr>
        <w:t>band</w:t>
      </w:r>
      <w:proofErr w:type="gramEnd"/>
    </w:p>
    <w:bookmarkEnd w:id="12"/>
    <w:p w14:paraId="08A6A5CE" w14:textId="0388B359" w:rsidR="00ED581F" w:rsidRPr="00063708" w:rsidRDefault="009E4A8F" w:rsidP="00063708">
      <w:pPr>
        <w:pStyle w:val="af5"/>
        <w:numPr>
          <w:ilvl w:val="0"/>
          <w:numId w:val="57"/>
        </w:numPr>
        <w:ind w:leftChars="0"/>
        <w:rPr>
          <w:rFonts w:ascii="Arial" w:eastAsia="Malgun Gothic" w:hAnsi="Arial" w:cs="Arial"/>
          <w:lang w:eastAsia="ko-KR"/>
        </w:rPr>
      </w:pPr>
      <w:r w:rsidRPr="00063708">
        <w:rPr>
          <w:rFonts w:ascii="Arial" w:eastAsia="新細明體" w:hAnsi="Arial" w:cs="Arial"/>
          <w:lang w:eastAsia="zh-TW"/>
        </w:rPr>
        <w:t xml:space="preserve">Option 3: Switching period always locate at the beginning of “switch-to” </w:t>
      </w:r>
      <w:proofErr w:type="gramStart"/>
      <w:r w:rsidRPr="00063708">
        <w:rPr>
          <w:rFonts w:ascii="Arial" w:eastAsia="新細明體" w:hAnsi="Arial" w:cs="Arial"/>
          <w:lang w:eastAsia="zh-TW"/>
        </w:rPr>
        <w:t>carrier</w:t>
      </w:r>
      <w:proofErr w:type="gramEnd"/>
    </w:p>
    <w:p w14:paraId="415B6A59" w14:textId="06754FDD" w:rsidR="007A1D5D" w:rsidRDefault="00BE03A4" w:rsidP="00BE03A4">
      <w:pPr>
        <w:jc w:val="center"/>
        <w:rPr>
          <w:rFonts w:ascii="Arial" w:eastAsia="Malgun Gothic" w:hAnsi="Arial" w:cs="Arial"/>
          <w:lang w:eastAsia="ko-KR"/>
        </w:rPr>
      </w:pPr>
      <w:r>
        <w:rPr>
          <w:rFonts w:ascii="Arial" w:eastAsia="Malgun Gothic" w:hAnsi="Arial" w:cs="Arial"/>
          <w:noProof/>
          <w:lang w:eastAsia="ko-KR"/>
        </w:rPr>
        <w:drawing>
          <wp:inline distT="0" distB="0" distL="0" distR="0" wp14:anchorId="39486689" wp14:editId="0A4B5129">
            <wp:extent cx="6263005" cy="1563370"/>
            <wp:effectExtent l="0" t="0" r="444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63005" cy="1563370"/>
                    </a:xfrm>
                    <a:prstGeom prst="rect">
                      <a:avLst/>
                    </a:prstGeom>
                    <a:noFill/>
                    <a:ln>
                      <a:noFill/>
                    </a:ln>
                  </pic:spPr>
                </pic:pic>
              </a:graphicData>
            </a:graphic>
          </wp:inline>
        </w:drawing>
      </w:r>
    </w:p>
    <w:p w14:paraId="6B0BAD13" w14:textId="7B85AEBF" w:rsidR="007A1D5D" w:rsidRDefault="007A1D5D" w:rsidP="007A1D5D">
      <w:pPr>
        <w:jc w:val="center"/>
        <w:rPr>
          <w:rFonts w:ascii="Arial" w:eastAsia="Malgun Gothic" w:hAnsi="Arial" w:cs="Arial"/>
          <w:b/>
          <w:bCs/>
          <w:lang w:eastAsia="ko-KR"/>
        </w:rPr>
      </w:pPr>
      <w:bookmarkStart w:id="14" w:name="OLE_LINK15"/>
      <w:r>
        <w:rPr>
          <w:rFonts w:ascii="Arial" w:eastAsia="新細明體" w:hAnsi="Arial" w:cs="Arial"/>
          <w:b/>
          <w:bCs/>
          <w:lang w:eastAsia="zh-TW"/>
        </w:rPr>
        <w:lastRenderedPageBreak/>
        <w:t xml:space="preserve">Figure </w:t>
      </w:r>
      <w:r>
        <w:rPr>
          <w:rFonts w:ascii="Arial" w:eastAsia="Malgun Gothic" w:hAnsi="Arial" w:cs="Arial"/>
          <w:b/>
          <w:bCs/>
          <w:lang w:eastAsia="ko-KR"/>
        </w:rPr>
        <w:t>4</w:t>
      </w:r>
      <w:r>
        <w:rPr>
          <w:rFonts w:ascii="Arial" w:eastAsia="新細明體" w:hAnsi="Arial" w:cs="Arial"/>
          <w:b/>
          <w:bCs/>
          <w:lang w:eastAsia="zh-TW"/>
        </w:rPr>
        <w:t xml:space="preserve">. Switching time mask for switching period is located </w:t>
      </w:r>
      <w:r w:rsidR="00B26227">
        <w:rPr>
          <w:rFonts w:ascii="Arial" w:eastAsia="新細明體" w:hAnsi="Arial" w:cs="Arial"/>
          <w:b/>
          <w:bCs/>
          <w:lang w:eastAsia="zh-TW"/>
        </w:rPr>
        <w:t>at</w:t>
      </w:r>
      <w:r>
        <w:rPr>
          <w:rFonts w:ascii="Arial" w:eastAsia="新細明體" w:hAnsi="Arial" w:cs="Arial"/>
          <w:b/>
          <w:bCs/>
          <w:lang w:eastAsia="zh-TW"/>
        </w:rPr>
        <w:t xml:space="preserve"> </w:t>
      </w:r>
      <w:r>
        <w:rPr>
          <w:rFonts w:ascii="Arial" w:eastAsia="Malgun Gothic" w:hAnsi="Arial" w:cs="Arial" w:hint="eastAsia"/>
          <w:b/>
          <w:bCs/>
          <w:lang w:eastAsia="ko-KR"/>
        </w:rPr>
        <w:t>the</w:t>
      </w:r>
      <w:r w:rsidR="00B26227">
        <w:rPr>
          <w:rFonts w:ascii="Arial" w:eastAsia="Malgun Gothic" w:hAnsi="Arial" w:cs="Arial"/>
          <w:b/>
          <w:bCs/>
          <w:lang w:eastAsia="ko-KR"/>
        </w:rPr>
        <w:t xml:space="preserve"> beginning of</w:t>
      </w:r>
      <w:r>
        <w:rPr>
          <w:rFonts w:ascii="Arial" w:eastAsia="Malgun Gothic" w:hAnsi="Arial" w:cs="Arial" w:hint="eastAsia"/>
          <w:b/>
          <w:bCs/>
          <w:lang w:eastAsia="ko-KR"/>
        </w:rPr>
        <w:t xml:space="preserve"> </w:t>
      </w:r>
      <w:r w:rsidR="00B26227">
        <w:rPr>
          <w:rFonts w:ascii="Arial" w:eastAsia="Malgun Gothic" w:hAnsi="Arial" w:cs="Arial"/>
          <w:b/>
          <w:bCs/>
          <w:lang w:eastAsia="ko-KR"/>
        </w:rPr>
        <w:t>“switch-to”</w:t>
      </w:r>
      <w:r>
        <w:rPr>
          <w:rFonts w:ascii="Arial" w:eastAsia="Malgun Gothic" w:hAnsi="Arial" w:cs="Arial"/>
          <w:b/>
          <w:bCs/>
          <w:lang w:eastAsia="ko-KR"/>
        </w:rPr>
        <w:t xml:space="preserve"> </w:t>
      </w:r>
      <w:proofErr w:type="gramStart"/>
      <w:r>
        <w:rPr>
          <w:rFonts w:ascii="Arial" w:eastAsia="Malgun Gothic" w:hAnsi="Arial" w:cs="Arial"/>
          <w:b/>
          <w:bCs/>
          <w:lang w:eastAsia="ko-KR"/>
        </w:rPr>
        <w:t>car</w:t>
      </w:r>
      <w:r w:rsidR="009E4A8F">
        <w:rPr>
          <w:rFonts w:ascii="Arial" w:eastAsia="Malgun Gothic" w:hAnsi="Arial" w:cs="Arial"/>
          <w:b/>
          <w:bCs/>
          <w:lang w:eastAsia="ko-KR"/>
        </w:rPr>
        <w:t>ri</w:t>
      </w:r>
      <w:r>
        <w:rPr>
          <w:rFonts w:ascii="Arial" w:eastAsia="Malgun Gothic" w:hAnsi="Arial" w:cs="Arial"/>
          <w:b/>
          <w:bCs/>
          <w:lang w:eastAsia="ko-KR"/>
        </w:rPr>
        <w:t>er</w:t>
      </w:r>
      <w:proofErr w:type="gramEnd"/>
    </w:p>
    <w:bookmarkEnd w:id="14"/>
    <w:p w14:paraId="14DB41B6" w14:textId="22183284" w:rsidR="009E4A8F" w:rsidRDefault="009E4A8F" w:rsidP="009E4A8F">
      <w:pPr>
        <w:pStyle w:val="af5"/>
        <w:numPr>
          <w:ilvl w:val="0"/>
          <w:numId w:val="57"/>
        </w:numPr>
        <w:ind w:leftChars="0"/>
        <w:rPr>
          <w:rFonts w:ascii="Arial" w:eastAsia="新細明體" w:hAnsi="Arial" w:cs="Arial"/>
          <w:lang w:eastAsia="zh-TW"/>
        </w:rPr>
      </w:pPr>
      <w:r w:rsidRPr="00063708">
        <w:rPr>
          <w:rFonts w:ascii="Arial" w:eastAsia="新細明體" w:hAnsi="Arial" w:cs="Arial"/>
          <w:lang w:eastAsia="zh-TW"/>
        </w:rPr>
        <w:t xml:space="preserve">Option 4: Switching period always locate at the end of “switch-from” </w:t>
      </w:r>
      <w:proofErr w:type="gramStart"/>
      <w:r w:rsidRPr="00063708">
        <w:rPr>
          <w:rFonts w:ascii="Arial" w:eastAsia="新細明體" w:hAnsi="Arial" w:cs="Arial"/>
          <w:lang w:eastAsia="zh-TW"/>
        </w:rPr>
        <w:t>carrier</w:t>
      </w:r>
      <w:proofErr w:type="gramEnd"/>
    </w:p>
    <w:p w14:paraId="00F1F561" w14:textId="5B8F03BB" w:rsidR="00B26227" w:rsidRDefault="007C231E" w:rsidP="00063708">
      <w:pPr>
        <w:jc w:val="center"/>
        <w:rPr>
          <w:rFonts w:ascii="Arial" w:eastAsia="新細明體" w:hAnsi="Arial" w:cs="Arial"/>
          <w:lang w:eastAsia="zh-TW"/>
        </w:rPr>
      </w:pPr>
      <w:r>
        <w:rPr>
          <w:rFonts w:ascii="Arial" w:eastAsia="新細明體" w:hAnsi="Arial" w:cs="Arial"/>
          <w:noProof/>
          <w:lang w:eastAsia="zh-TW"/>
        </w:rPr>
        <w:drawing>
          <wp:inline distT="0" distB="0" distL="0" distR="0" wp14:anchorId="62EDC6DE" wp14:editId="781F15AA">
            <wp:extent cx="6263005" cy="1578610"/>
            <wp:effectExtent l="0" t="0" r="4445" b="254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3005" cy="1578610"/>
                    </a:xfrm>
                    <a:prstGeom prst="rect">
                      <a:avLst/>
                    </a:prstGeom>
                    <a:noFill/>
                    <a:ln>
                      <a:noFill/>
                    </a:ln>
                  </pic:spPr>
                </pic:pic>
              </a:graphicData>
            </a:graphic>
          </wp:inline>
        </w:drawing>
      </w:r>
    </w:p>
    <w:p w14:paraId="00208AB0" w14:textId="55E272C9" w:rsidR="00B26227" w:rsidRDefault="00B26227" w:rsidP="00B26227">
      <w:pPr>
        <w:jc w:val="center"/>
        <w:rPr>
          <w:rFonts w:ascii="Arial" w:eastAsia="Malgun Gothic" w:hAnsi="Arial" w:cs="Arial"/>
          <w:b/>
          <w:bCs/>
          <w:lang w:eastAsia="ko-KR"/>
        </w:rPr>
      </w:pPr>
      <w:r>
        <w:rPr>
          <w:rFonts w:ascii="Arial" w:eastAsia="新細明體" w:hAnsi="Arial" w:cs="Arial"/>
          <w:b/>
          <w:bCs/>
          <w:lang w:eastAsia="zh-TW"/>
        </w:rPr>
        <w:t xml:space="preserve">Figure </w:t>
      </w:r>
      <w:r>
        <w:rPr>
          <w:rFonts w:ascii="Arial" w:eastAsia="Malgun Gothic" w:hAnsi="Arial" w:cs="Arial"/>
          <w:b/>
          <w:bCs/>
          <w:lang w:eastAsia="ko-KR"/>
        </w:rPr>
        <w:t>5</w:t>
      </w:r>
      <w:r>
        <w:rPr>
          <w:rFonts w:ascii="Arial" w:eastAsia="新細明體" w:hAnsi="Arial" w:cs="Arial"/>
          <w:b/>
          <w:bCs/>
          <w:lang w:eastAsia="zh-TW"/>
        </w:rPr>
        <w:t xml:space="preserve">. Switching time mask for switching period is located at </w:t>
      </w:r>
      <w:r>
        <w:rPr>
          <w:rFonts w:ascii="Arial" w:eastAsia="Malgun Gothic" w:hAnsi="Arial" w:cs="Arial"/>
          <w:b/>
          <w:bCs/>
          <w:lang w:eastAsia="ko-KR"/>
        </w:rPr>
        <w:t xml:space="preserve">the end of “switch-from” </w:t>
      </w:r>
      <w:proofErr w:type="gramStart"/>
      <w:r>
        <w:rPr>
          <w:rFonts w:ascii="Arial" w:eastAsia="Malgun Gothic" w:hAnsi="Arial" w:cs="Arial"/>
          <w:b/>
          <w:bCs/>
          <w:lang w:eastAsia="ko-KR"/>
        </w:rPr>
        <w:t>carrier</w:t>
      </w:r>
      <w:proofErr w:type="gramEnd"/>
    </w:p>
    <w:p w14:paraId="696394D7" w14:textId="77777777" w:rsidR="00B26227" w:rsidRPr="00063708" w:rsidRDefault="00B26227" w:rsidP="00063708">
      <w:pPr>
        <w:rPr>
          <w:rFonts w:ascii="Arial" w:eastAsia="新細明體" w:hAnsi="Arial" w:cs="Arial"/>
          <w:lang w:eastAsia="zh-TW"/>
        </w:rPr>
      </w:pPr>
    </w:p>
    <w:p w14:paraId="68AACA92" w14:textId="6537C030" w:rsidR="00B26227" w:rsidRDefault="009E4A8F" w:rsidP="009E4A8F">
      <w:pPr>
        <w:rPr>
          <w:rFonts w:ascii="Arial" w:eastAsia="新細明體" w:hAnsi="Arial" w:cs="Arial"/>
          <w:lang w:eastAsia="zh-TW"/>
        </w:rPr>
      </w:pPr>
      <w:r w:rsidRPr="00063708">
        <w:rPr>
          <w:rFonts w:ascii="Arial" w:eastAsia="新細明體" w:hAnsi="Arial" w:cs="Arial"/>
          <w:lang w:eastAsia="zh-TW"/>
        </w:rPr>
        <w:t xml:space="preserve">To avoid impact on the PDCCH, we propose option 4, switching period </w:t>
      </w:r>
      <w:bookmarkStart w:id="15" w:name="OLE_LINK1"/>
      <w:r w:rsidRPr="00063708">
        <w:rPr>
          <w:rFonts w:ascii="Arial" w:eastAsia="新細明體" w:hAnsi="Arial" w:cs="Arial"/>
          <w:lang w:eastAsia="zh-TW"/>
        </w:rPr>
        <w:t>always locate at the end of “switch-from” carrier</w:t>
      </w:r>
      <w:bookmarkEnd w:id="15"/>
      <w:r>
        <w:rPr>
          <w:rFonts w:ascii="Arial" w:eastAsia="新細明體" w:hAnsi="Arial" w:cs="Arial"/>
          <w:lang w:eastAsia="zh-TW"/>
        </w:rPr>
        <w:t>.</w:t>
      </w:r>
      <w:r w:rsidR="00610AA2" w:rsidRPr="00610AA2">
        <w:rPr>
          <w:rFonts w:ascii="Arial" w:eastAsia="新細明體" w:hAnsi="Arial" w:cs="Arial"/>
          <w:lang w:eastAsia="zh-TW"/>
        </w:rPr>
        <w:t xml:space="preserve"> Furthermore, from UE control implementation complexity and in the </w:t>
      </w:r>
      <w:proofErr w:type="gramStart"/>
      <w:r w:rsidR="00610AA2" w:rsidRPr="00610AA2">
        <w:rPr>
          <w:rFonts w:ascii="Arial" w:eastAsia="新細明體" w:hAnsi="Arial" w:cs="Arial"/>
          <w:lang w:eastAsia="zh-TW"/>
        </w:rPr>
        <w:t>WI</w:t>
      </w:r>
      <w:proofErr w:type="gramEnd"/>
      <w:r w:rsidR="00610AA2" w:rsidRPr="00610AA2">
        <w:rPr>
          <w:rFonts w:ascii="Arial" w:eastAsia="新細明體" w:hAnsi="Arial" w:cs="Arial"/>
          <w:lang w:eastAsia="zh-TW"/>
        </w:rPr>
        <w:t xml:space="preserve"> scope stated switching pattern shall be based on RRC configuration, we propose the switching pattern is slot-based</w:t>
      </w:r>
    </w:p>
    <w:p w14:paraId="5F987571" w14:textId="212D43F0" w:rsidR="009E4A8F" w:rsidRPr="009E4A8F" w:rsidRDefault="009E4A8F" w:rsidP="009E4A8F">
      <w:pPr>
        <w:rPr>
          <w:rFonts w:ascii="Arial" w:eastAsia="新細明體" w:hAnsi="Arial" w:cs="Arial"/>
          <w:b/>
          <w:bCs/>
          <w:i/>
          <w:iCs/>
          <w:lang w:eastAsia="zh-TW"/>
        </w:rPr>
      </w:pPr>
      <w:bookmarkStart w:id="16" w:name="OLE_LINK40"/>
      <w:bookmarkStart w:id="17" w:name="OLE_LINK37"/>
      <w:r>
        <w:rPr>
          <w:rFonts w:ascii="Arial" w:eastAsia="新細明體" w:hAnsi="Arial" w:cs="Arial"/>
          <w:b/>
          <w:bCs/>
          <w:i/>
          <w:iCs/>
          <w:lang w:eastAsia="zh-TW"/>
        </w:rPr>
        <w:t xml:space="preserve">Proposal </w:t>
      </w:r>
      <w:r w:rsidR="00FC2A7B">
        <w:rPr>
          <w:rFonts w:ascii="Arial" w:eastAsia="新細明體" w:hAnsi="Arial" w:cs="Arial"/>
          <w:b/>
          <w:bCs/>
          <w:i/>
          <w:iCs/>
          <w:lang w:eastAsia="zh-TW"/>
        </w:rPr>
        <w:t>2</w:t>
      </w:r>
      <w:r>
        <w:rPr>
          <w:rFonts w:ascii="Arial" w:eastAsia="新細明體" w:hAnsi="Arial" w:cs="Arial"/>
          <w:b/>
          <w:bCs/>
          <w:i/>
          <w:iCs/>
          <w:lang w:eastAsia="zh-TW"/>
        </w:rPr>
        <w:t xml:space="preserve">: We propose switching period </w:t>
      </w:r>
      <w:r w:rsidRPr="009E4A8F">
        <w:rPr>
          <w:rFonts w:ascii="Arial" w:eastAsia="新細明體" w:hAnsi="Arial" w:cs="Arial"/>
          <w:b/>
          <w:bCs/>
          <w:i/>
          <w:iCs/>
          <w:lang w:eastAsia="zh-TW"/>
        </w:rPr>
        <w:t>always locate at the end of “switch-from” carrier</w:t>
      </w:r>
      <w:r>
        <w:rPr>
          <w:rFonts w:ascii="Arial" w:eastAsia="新細明體" w:hAnsi="Arial" w:cs="Arial"/>
          <w:b/>
          <w:bCs/>
          <w:i/>
          <w:iCs/>
          <w:lang w:eastAsia="zh-TW"/>
        </w:rPr>
        <w:t xml:space="preserve"> to avoid </w:t>
      </w:r>
      <w:bookmarkStart w:id="18" w:name="OLE_LINK39"/>
      <w:r>
        <w:rPr>
          <w:rFonts w:ascii="Arial" w:eastAsia="新細明體" w:hAnsi="Arial" w:cs="Arial"/>
          <w:b/>
          <w:bCs/>
          <w:i/>
          <w:iCs/>
          <w:lang w:eastAsia="zh-TW"/>
        </w:rPr>
        <w:t>impact on the PDCCH</w:t>
      </w:r>
      <w:r w:rsidR="00C43122">
        <w:rPr>
          <w:rFonts w:ascii="Arial" w:eastAsia="新細明體" w:hAnsi="Arial" w:cs="Arial"/>
          <w:b/>
          <w:bCs/>
          <w:i/>
          <w:iCs/>
          <w:lang w:eastAsia="zh-TW"/>
        </w:rPr>
        <w:t>.</w:t>
      </w:r>
      <w:bookmarkStart w:id="19" w:name="OLE_LINK41"/>
      <w:r w:rsidR="00C43122">
        <w:rPr>
          <w:rFonts w:ascii="Arial" w:eastAsia="新細明體" w:hAnsi="Arial" w:cs="Arial"/>
          <w:b/>
          <w:bCs/>
          <w:i/>
          <w:iCs/>
          <w:lang w:eastAsia="zh-TW"/>
        </w:rPr>
        <w:t xml:space="preserve"> Furthermore, from UE control implementation complexity and in the </w:t>
      </w:r>
      <w:proofErr w:type="gramStart"/>
      <w:r w:rsidR="00C43122">
        <w:rPr>
          <w:rFonts w:ascii="Arial" w:eastAsia="新細明體" w:hAnsi="Arial" w:cs="Arial"/>
          <w:b/>
          <w:bCs/>
          <w:i/>
          <w:iCs/>
          <w:lang w:eastAsia="zh-TW"/>
        </w:rPr>
        <w:t>WI</w:t>
      </w:r>
      <w:proofErr w:type="gramEnd"/>
      <w:r w:rsidR="00C43122">
        <w:rPr>
          <w:rFonts w:ascii="Arial" w:eastAsia="新細明體" w:hAnsi="Arial" w:cs="Arial"/>
          <w:b/>
          <w:bCs/>
          <w:i/>
          <w:iCs/>
          <w:lang w:eastAsia="zh-TW"/>
        </w:rPr>
        <w:t xml:space="preserve"> scope stated switching pattern shall be based on RRC configuration, we propose the switching pattern is slot-based</w:t>
      </w:r>
      <w:bookmarkEnd w:id="18"/>
      <w:r w:rsidR="0002247C">
        <w:rPr>
          <w:rFonts w:ascii="Arial" w:eastAsia="新細明體" w:hAnsi="Arial" w:cs="Arial"/>
          <w:b/>
          <w:bCs/>
          <w:i/>
          <w:iCs/>
          <w:lang w:eastAsia="zh-TW"/>
        </w:rPr>
        <w:t xml:space="preserve"> switching</w:t>
      </w:r>
    </w:p>
    <w:bookmarkEnd w:id="16"/>
    <w:bookmarkEnd w:id="19"/>
    <w:p w14:paraId="0F44BF21" w14:textId="2E96D818" w:rsidR="009E4A8F" w:rsidRDefault="007C231E" w:rsidP="009E4A8F">
      <w:pPr>
        <w:jc w:val="center"/>
        <w:rPr>
          <w:rFonts w:ascii="Arial" w:eastAsia="新細明體" w:hAnsi="Arial" w:cs="Arial"/>
          <w:b/>
          <w:bCs/>
          <w:i/>
          <w:iCs/>
          <w:lang w:eastAsia="zh-TW"/>
        </w:rPr>
      </w:pPr>
      <w:r>
        <w:rPr>
          <w:rFonts w:ascii="Arial" w:eastAsia="新細明體" w:hAnsi="Arial" w:cs="Arial"/>
          <w:b/>
          <w:bCs/>
          <w:i/>
          <w:iCs/>
          <w:noProof/>
          <w:lang w:eastAsia="zh-TW"/>
        </w:rPr>
        <w:drawing>
          <wp:inline distT="0" distB="0" distL="0" distR="0" wp14:anchorId="5EF3F421" wp14:editId="4A295461">
            <wp:extent cx="6263005" cy="1578610"/>
            <wp:effectExtent l="0" t="0" r="4445" b="254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3005" cy="1578610"/>
                    </a:xfrm>
                    <a:prstGeom prst="rect">
                      <a:avLst/>
                    </a:prstGeom>
                    <a:noFill/>
                    <a:ln>
                      <a:noFill/>
                    </a:ln>
                  </pic:spPr>
                </pic:pic>
              </a:graphicData>
            </a:graphic>
          </wp:inline>
        </w:drawing>
      </w:r>
    </w:p>
    <w:bookmarkEnd w:id="17"/>
    <w:p w14:paraId="2F325BC7" w14:textId="77777777" w:rsidR="009E4A8F" w:rsidRPr="007A1D5D" w:rsidRDefault="009E4A8F" w:rsidP="0047381D">
      <w:pPr>
        <w:rPr>
          <w:rFonts w:ascii="Arial" w:eastAsia="Malgun Gothic" w:hAnsi="Arial" w:cs="Arial"/>
          <w:lang w:eastAsia="ko-KR"/>
        </w:rPr>
      </w:pPr>
    </w:p>
    <w:p w14:paraId="68FA16DC" w14:textId="5D0A8802" w:rsidR="00B1384A" w:rsidRDefault="00B1384A" w:rsidP="00B1384A">
      <w:pPr>
        <w:pStyle w:val="1"/>
        <w:ind w:left="533" w:hanging="533"/>
        <w:jc w:val="both"/>
        <w:rPr>
          <w:rFonts w:cs="Arial"/>
          <w:sz w:val="40"/>
          <w:szCs w:val="40"/>
        </w:rPr>
      </w:pPr>
      <w:r w:rsidRPr="000B25F7">
        <w:rPr>
          <w:rFonts w:cs="Arial"/>
          <w:sz w:val="40"/>
          <w:szCs w:val="40"/>
        </w:rPr>
        <w:t>3</w:t>
      </w:r>
      <w:r w:rsidRPr="000B25F7">
        <w:rPr>
          <w:rFonts w:eastAsia="Malgun Gothic" w:cs="Arial"/>
          <w:sz w:val="40"/>
          <w:szCs w:val="40"/>
          <w:lang w:eastAsia="ko-KR"/>
        </w:rPr>
        <w:t>.</w:t>
      </w:r>
      <w:r w:rsidRPr="000B25F7">
        <w:rPr>
          <w:rFonts w:cs="Arial"/>
          <w:sz w:val="40"/>
          <w:szCs w:val="40"/>
        </w:rPr>
        <w:t xml:space="preserve"> Conclusion</w:t>
      </w:r>
    </w:p>
    <w:p w14:paraId="280D7DD7" w14:textId="77777777" w:rsidR="00FC2A7B" w:rsidRDefault="00FC2A7B" w:rsidP="00FC2A7B">
      <w:pPr>
        <w:rPr>
          <w:rFonts w:ascii="Arial" w:eastAsia="新細明體" w:hAnsi="Arial" w:cs="Arial"/>
          <w:b/>
          <w:bCs/>
          <w:i/>
          <w:iCs/>
          <w:lang w:eastAsia="zh-TW"/>
        </w:rPr>
      </w:pPr>
      <w:r>
        <w:rPr>
          <w:rFonts w:ascii="Arial" w:eastAsia="新細明體" w:hAnsi="Arial" w:cs="Arial"/>
          <w:b/>
          <w:bCs/>
          <w:i/>
          <w:iCs/>
          <w:lang w:eastAsia="zh-TW"/>
        </w:rPr>
        <w:t>Proposal 1: We propose 140us for DL switching. Other switching time (for example, 35us or 210us reference from Tx switching) are not precluded and can be further discussed in RAN4.</w:t>
      </w:r>
      <w:r>
        <w:t xml:space="preserve"> </w:t>
      </w:r>
      <w:r>
        <w:rPr>
          <w:rFonts w:ascii="Arial" w:eastAsia="新細明體" w:hAnsi="Arial" w:cs="Arial"/>
          <w:b/>
          <w:bCs/>
          <w:i/>
          <w:iCs/>
          <w:lang w:eastAsia="zh-TW"/>
        </w:rPr>
        <w:t xml:space="preserve">As for the MRTD and MTTD between the two bands and Timing Advance (TA) of the FDD uplink carrier, they shall be considered additionally on top of the switching </w:t>
      </w:r>
      <w:proofErr w:type="gramStart"/>
      <w:r>
        <w:rPr>
          <w:rFonts w:ascii="Arial" w:eastAsia="新細明體" w:hAnsi="Arial" w:cs="Arial"/>
          <w:b/>
          <w:bCs/>
          <w:i/>
          <w:iCs/>
          <w:lang w:eastAsia="zh-TW"/>
        </w:rPr>
        <w:t>time</w:t>
      </w:r>
      <w:proofErr w:type="gramEnd"/>
    </w:p>
    <w:p w14:paraId="774141DA" w14:textId="01B4BEAC" w:rsidR="00FC2A7B" w:rsidRDefault="00FC2A7B" w:rsidP="00FC2A7B">
      <w:pPr>
        <w:rPr>
          <w:rFonts w:ascii="Arial" w:eastAsia="新細明體" w:hAnsi="Arial" w:cs="Arial"/>
          <w:b/>
          <w:bCs/>
          <w:i/>
          <w:iCs/>
          <w:lang w:eastAsia="zh-TW"/>
        </w:rPr>
      </w:pPr>
      <w:r>
        <w:rPr>
          <w:rFonts w:ascii="Arial" w:eastAsia="新細明體" w:hAnsi="Arial" w:cs="Arial"/>
          <w:b/>
          <w:bCs/>
          <w:i/>
          <w:iCs/>
          <w:lang w:eastAsia="zh-TW"/>
        </w:rPr>
        <w:t xml:space="preserve">Proposal 2: We propose switching period always locate at the end of “switch-from” carrier to avoid impact on the PDCCH. Furthermore, from UE control implementation complexity and in the </w:t>
      </w:r>
      <w:proofErr w:type="gramStart"/>
      <w:r>
        <w:rPr>
          <w:rFonts w:ascii="Arial" w:eastAsia="新細明體" w:hAnsi="Arial" w:cs="Arial"/>
          <w:b/>
          <w:bCs/>
          <w:i/>
          <w:iCs/>
          <w:lang w:eastAsia="zh-TW"/>
        </w:rPr>
        <w:t>WI</w:t>
      </w:r>
      <w:proofErr w:type="gramEnd"/>
      <w:r>
        <w:rPr>
          <w:rFonts w:ascii="Arial" w:eastAsia="新細明體" w:hAnsi="Arial" w:cs="Arial"/>
          <w:b/>
          <w:bCs/>
          <w:i/>
          <w:iCs/>
          <w:lang w:eastAsia="zh-TW"/>
        </w:rPr>
        <w:t xml:space="preserve"> scope stated switching pattern shall be based on RRC configuration, we propose the switching pattern is slot-based</w:t>
      </w:r>
      <w:r w:rsidR="0002247C">
        <w:rPr>
          <w:rFonts w:ascii="Arial" w:eastAsia="新細明體" w:hAnsi="Arial" w:cs="Arial"/>
          <w:b/>
          <w:bCs/>
          <w:i/>
          <w:iCs/>
          <w:lang w:eastAsia="zh-TW"/>
        </w:rPr>
        <w:t xml:space="preserve"> switching</w:t>
      </w:r>
    </w:p>
    <w:p w14:paraId="26ADE8C9" w14:textId="7E2670E7" w:rsidR="00FC2A7B" w:rsidRDefault="00FC2A7B" w:rsidP="00FC2A7B">
      <w:pPr>
        <w:jc w:val="center"/>
        <w:rPr>
          <w:rFonts w:ascii="Arial" w:eastAsia="新細明體" w:hAnsi="Arial" w:cs="Arial"/>
          <w:b/>
          <w:bCs/>
          <w:i/>
          <w:iCs/>
          <w:lang w:eastAsia="zh-TW"/>
        </w:rPr>
      </w:pPr>
      <w:r>
        <w:rPr>
          <w:rFonts w:ascii="Arial" w:eastAsia="新細明體" w:hAnsi="Arial" w:cs="Arial"/>
          <w:b/>
          <w:i/>
          <w:noProof/>
          <w:lang w:eastAsia="zh-TW"/>
        </w:rPr>
        <w:lastRenderedPageBreak/>
        <w:drawing>
          <wp:inline distT="0" distB="0" distL="0" distR="0" wp14:anchorId="55F6504F" wp14:editId="14683E30">
            <wp:extent cx="6263005" cy="1583690"/>
            <wp:effectExtent l="0" t="0" r="4445" b="0"/>
            <wp:docPr id="33" name="圖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3005" cy="1583690"/>
                    </a:xfrm>
                    <a:prstGeom prst="rect">
                      <a:avLst/>
                    </a:prstGeom>
                    <a:noFill/>
                    <a:ln>
                      <a:noFill/>
                    </a:ln>
                  </pic:spPr>
                </pic:pic>
              </a:graphicData>
            </a:graphic>
          </wp:inline>
        </w:drawing>
      </w:r>
    </w:p>
    <w:p w14:paraId="37678FCC" w14:textId="579712E0" w:rsidR="001542C0" w:rsidRPr="00FC2A7B" w:rsidRDefault="001542C0" w:rsidP="00153714">
      <w:pPr>
        <w:pBdr>
          <w:bottom w:val="single" w:sz="6" w:space="2" w:color="auto"/>
        </w:pBdr>
        <w:rPr>
          <w:rFonts w:ascii="Arial" w:hAnsi="Arial" w:cs="Arial"/>
          <w:b/>
          <w:i/>
        </w:rPr>
      </w:pPr>
    </w:p>
    <w:p w14:paraId="0C24DC39" w14:textId="77777777" w:rsidR="00153714" w:rsidRPr="000B25F7" w:rsidRDefault="00153714" w:rsidP="00153714">
      <w:pPr>
        <w:overflowPunct/>
        <w:autoSpaceDE/>
        <w:autoSpaceDN/>
        <w:adjustRightInd/>
        <w:spacing w:after="0"/>
        <w:textAlignment w:val="auto"/>
        <w:rPr>
          <w:rFonts w:ascii="Arial" w:eastAsia="新細明體" w:hAnsi="Arial" w:cs="Arial"/>
          <w:sz w:val="40"/>
          <w:szCs w:val="40"/>
          <w:lang w:eastAsia="zh-TW"/>
        </w:rPr>
      </w:pPr>
      <w:r w:rsidRPr="000B25F7">
        <w:rPr>
          <w:rFonts w:ascii="Arial" w:eastAsia="新細明體" w:hAnsi="Arial" w:cs="Arial"/>
          <w:sz w:val="40"/>
          <w:szCs w:val="40"/>
          <w:lang w:eastAsia="zh-TW"/>
        </w:rPr>
        <w:t>Reference:</w:t>
      </w:r>
    </w:p>
    <w:p w14:paraId="3F63C894" w14:textId="14A09B8A" w:rsidR="00676586" w:rsidRDefault="001F44F1" w:rsidP="00B63525">
      <w:pPr>
        <w:pStyle w:val="af5"/>
        <w:numPr>
          <w:ilvl w:val="0"/>
          <w:numId w:val="39"/>
        </w:numPr>
        <w:ind w:leftChars="0"/>
        <w:rPr>
          <w:rFonts w:ascii="Arial" w:eastAsia="新細明體" w:hAnsi="Arial" w:cs="Arial"/>
          <w:bCs/>
          <w:iCs/>
          <w:sz w:val="22"/>
          <w:szCs w:val="22"/>
          <w:lang w:eastAsia="zh-TW"/>
        </w:rPr>
      </w:pPr>
      <w:r w:rsidRPr="001F44F1">
        <w:rPr>
          <w:rFonts w:ascii="Arial" w:eastAsia="新細明體" w:hAnsi="Arial" w:cs="Arial"/>
          <w:bCs/>
          <w:iCs/>
          <w:sz w:val="22"/>
          <w:szCs w:val="22"/>
          <w:lang w:eastAsia="zh-TW"/>
        </w:rPr>
        <w:t>RP-243315</w:t>
      </w:r>
      <w:r>
        <w:rPr>
          <w:rFonts w:ascii="Arial" w:eastAsia="新細明體" w:hAnsi="Arial" w:cs="Arial"/>
          <w:bCs/>
          <w:iCs/>
          <w:sz w:val="22"/>
          <w:szCs w:val="22"/>
          <w:lang w:eastAsia="zh-TW"/>
        </w:rPr>
        <w:t xml:space="preserve"> </w:t>
      </w:r>
      <w:r w:rsidRPr="001F44F1">
        <w:rPr>
          <w:rFonts w:ascii="Arial" w:eastAsia="新細明體" w:hAnsi="Arial" w:cs="Arial"/>
          <w:bCs/>
          <w:iCs/>
          <w:sz w:val="22"/>
          <w:szCs w:val="22"/>
          <w:lang w:eastAsia="zh-TW"/>
        </w:rPr>
        <w:t>New WID on low band carrier aggregation via switching</w:t>
      </w:r>
      <w:r>
        <w:rPr>
          <w:rFonts w:ascii="Arial" w:eastAsia="新細明體" w:hAnsi="Arial" w:cs="Arial"/>
          <w:bCs/>
          <w:iCs/>
          <w:sz w:val="22"/>
          <w:szCs w:val="22"/>
          <w:lang w:eastAsia="zh-TW"/>
        </w:rPr>
        <w:t xml:space="preserve">, </w:t>
      </w:r>
      <w:bookmarkStart w:id="20" w:name="OLE_LINK85"/>
      <w:r>
        <w:rPr>
          <w:rFonts w:ascii="Arial" w:eastAsia="新細明體" w:hAnsi="Arial" w:cs="Arial"/>
          <w:bCs/>
          <w:iCs/>
          <w:sz w:val="22"/>
          <w:szCs w:val="22"/>
          <w:lang w:eastAsia="zh-TW"/>
        </w:rPr>
        <w:t>RANP#106</w:t>
      </w:r>
      <w:bookmarkEnd w:id="20"/>
    </w:p>
    <w:p w14:paraId="55249ED1" w14:textId="30C01A20" w:rsidR="00D1494C" w:rsidRDefault="001D0CA9" w:rsidP="00B63525">
      <w:pPr>
        <w:pStyle w:val="af5"/>
        <w:numPr>
          <w:ilvl w:val="0"/>
          <w:numId w:val="39"/>
        </w:numPr>
        <w:ind w:leftChars="0"/>
        <w:rPr>
          <w:rFonts w:ascii="Arial" w:eastAsia="新細明體" w:hAnsi="Arial" w:cs="Arial"/>
          <w:bCs/>
          <w:iCs/>
          <w:sz w:val="22"/>
          <w:szCs w:val="22"/>
          <w:lang w:eastAsia="zh-TW"/>
        </w:rPr>
      </w:pPr>
      <w:r w:rsidRPr="001D0CA9">
        <w:rPr>
          <w:rFonts w:ascii="Arial" w:eastAsia="新細明體" w:hAnsi="Arial" w:cs="Arial"/>
          <w:bCs/>
          <w:iCs/>
          <w:sz w:val="22"/>
          <w:szCs w:val="22"/>
          <w:lang w:eastAsia="zh-TW"/>
        </w:rPr>
        <w:t>RP-241537</w:t>
      </w:r>
      <w:r>
        <w:rPr>
          <w:rFonts w:ascii="Arial" w:eastAsia="新細明體" w:hAnsi="Arial" w:cs="Arial"/>
          <w:bCs/>
          <w:iCs/>
          <w:sz w:val="22"/>
          <w:szCs w:val="22"/>
          <w:lang w:eastAsia="zh-TW"/>
        </w:rPr>
        <w:t xml:space="preserve"> </w:t>
      </w:r>
      <w:r w:rsidRPr="001D0CA9">
        <w:rPr>
          <w:rFonts w:ascii="Arial" w:eastAsia="新細明體" w:hAnsi="Arial" w:cs="Arial"/>
          <w:bCs/>
          <w:iCs/>
          <w:sz w:val="22"/>
          <w:szCs w:val="22"/>
          <w:lang w:eastAsia="zh-TW"/>
        </w:rPr>
        <w:t>Rx switched nX-n29 low-low</w:t>
      </w:r>
      <w:r>
        <w:rPr>
          <w:rFonts w:ascii="Arial" w:eastAsia="新細明體" w:hAnsi="Arial" w:cs="Arial"/>
          <w:bCs/>
          <w:iCs/>
          <w:sz w:val="22"/>
          <w:szCs w:val="22"/>
          <w:lang w:eastAsia="zh-TW"/>
        </w:rPr>
        <w:t xml:space="preserve"> </w:t>
      </w:r>
      <w:r w:rsidRPr="001D0CA9">
        <w:rPr>
          <w:rFonts w:ascii="Arial" w:eastAsia="新細明體" w:hAnsi="Arial" w:cs="Arial"/>
          <w:bCs/>
          <w:iCs/>
          <w:sz w:val="22"/>
          <w:szCs w:val="22"/>
          <w:lang w:eastAsia="zh-TW"/>
        </w:rPr>
        <w:t>carrier aggregation</w:t>
      </w:r>
      <w:r>
        <w:rPr>
          <w:rFonts w:ascii="Arial" w:eastAsia="新細明體" w:hAnsi="Arial" w:cs="Arial"/>
          <w:bCs/>
          <w:iCs/>
          <w:sz w:val="22"/>
          <w:szCs w:val="22"/>
          <w:lang w:eastAsia="zh-TW"/>
        </w:rPr>
        <w:t>, RANP#104</w:t>
      </w:r>
    </w:p>
    <w:p w14:paraId="02638201" w14:textId="52C95B15" w:rsidR="00AD2A92" w:rsidRDefault="00AD2A92" w:rsidP="00B63525">
      <w:pPr>
        <w:pStyle w:val="af5"/>
        <w:numPr>
          <w:ilvl w:val="0"/>
          <w:numId w:val="39"/>
        </w:numPr>
        <w:ind w:leftChars="0"/>
        <w:rPr>
          <w:rFonts w:ascii="Arial" w:eastAsia="新細明體" w:hAnsi="Arial" w:cs="Arial"/>
          <w:bCs/>
          <w:iCs/>
          <w:sz w:val="22"/>
          <w:szCs w:val="22"/>
          <w:lang w:eastAsia="zh-TW"/>
        </w:rPr>
      </w:pPr>
      <w:r w:rsidRPr="00AD2A92">
        <w:rPr>
          <w:rFonts w:ascii="Arial" w:eastAsia="新細明體" w:hAnsi="Arial" w:cs="Arial"/>
          <w:bCs/>
          <w:iCs/>
          <w:sz w:val="22"/>
          <w:szCs w:val="22"/>
          <w:lang w:eastAsia="zh-TW"/>
        </w:rPr>
        <w:t>R4-2501119</w:t>
      </w:r>
      <w:r>
        <w:rPr>
          <w:rFonts w:ascii="Arial" w:eastAsia="新細明體" w:hAnsi="Arial" w:cs="Arial"/>
          <w:bCs/>
          <w:iCs/>
          <w:sz w:val="22"/>
          <w:szCs w:val="22"/>
          <w:lang w:eastAsia="zh-TW"/>
        </w:rPr>
        <w:t xml:space="preserve"> </w:t>
      </w:r>
      <w:r w:rsidRPr="00AD2A92">
        <w:rPr>
          <w:rFonts w:ascii="Arial" w:eastAsia="新細明體" w:hAnsi="Arial" w:cs="Arial"/>
          <w:bCs/>
          <w:iCs/>
          <w:sz w:val="22"/>
          <w:szCs w:val="22"/>
          <w:lang w:eastAsia="zh-TW"/>
        </w:rPr>
        <w:t>Discussion on scope clarification for low-band CA switching</w:t>
      </w:r>
      <w:r w:rsidR="00717343">
        <w:rPr>
          <w:rFonts w:ascii="Arial" w:eastAsia="新細明體" w:hAnsi="Arial" w:cs="Arial"/>
          <w:bCs/>
          <w:iCs/>
          <w:sz w:val="22"/>
          <w:szCs w:val="22"/>
          <w:lang w:eastAsia="zh-TW"/>
        </w:rPr>
        <w:t>, RAN4#114</w:t>
      </w:r>
    </w:p>
    <w:p w14:paraId="6FF1F351" w14:textId="608E8850" w:rsidR="002F1940" w:rsidRPr="003F780A" w:rsidRDefault="002F1940" w:rsidP="00D360A8">
      <w:pPr>
        <w:pStyle w:val="af5"/>
        <w:ind w:leftChars="0" w:left="360" w:firstLine="0"/>
        <w:rPr>
          <w:rFonts w:ascii="Arial" w:eastAsia="新細明體" w:hAnsi="Arial" w:cs="Arial"/>
          <w:bCs/>
          <w:iCs/>
          <w:sz w:val="22"/>
          <w:szCs w:val="22"/>
          <w:lang w:eastAsia="zh-TW"/>
        </w:rPr>
      </w:pPr>
    </w:p>
    <w:sectPr w:rsidR="002F1940" w:rsidRPr="003F78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10A4A" w14:textId="77777777" w:rsidR="007426F7" w:rsidRDefault="007426F7">
      <w:pPr>
        <w:spacing w:after="0"/>
      </w:pPr>
      <w:r>
        <w:separator/>
      </w:r>
    </w:p>
  </w:endnote>
  <w:endnote w:type="continuationSeparator" w:id="0">
    <w:p w14:paraId="55EC812A" w14:textId="77777777" w:rsidR="007426F7" w:rsidRDefault="007426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D442D" w14:textId="77777777" w:rsidR="007426F7" w:rsidRDefault="007426F7">
      <w:pPr>
        <w:spacing w:after="0"/>
      </w:pPr>
      <w:r>
        <w:separator/>
      </w:r>
    </w:p>
  </w:footnote>
  <w:footnote w:type="continuationSeparator" w:id="0">
    <w:p w14:paraId="570E26D0" w14:textId="77777777" w:rsidR="007426F7" w:rsidRDefault="007426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61340BE"/>
    <w:multiLevelType w:val="hybridMultilevel"/>
    <w:tmpl w:val="90AEF3A2"/>
    <w:lvl w:ilvl="0" w:tplc="C42A3AF2">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6DA0732"/>
    <w:multiLevelType w:val="hybridMultilevel"/>
    <w:tmpl w:val="58C85BD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6D64AA9"/>
    <w:multiLevelType w:val="hybridMultilevel"/>
    <w:tmpl w:val="F4AADE98"/>
    <w:lvl w:ilvl="0" w:tplc="C42A3AF2">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15:restartNumberingAfterBreak="0">
    <w:nsid w:val="19CF5BF8"/>
    <w:multiLevelType w:val="hybridMultilevel"/>
    <w:tmpl w:val="FE0249D6"/>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7AE2905A">
      <w:start w:val="1"/>
      <w:numFmt w:val="bullet"/>
      <w:lvlText w:val="−"/>
      <w:lvlJc w:val="left"/>
      <w:pPr>
        <w:ind w:left="1440" w:hanging="480"/>
      </w:pPr>
      <w:rPr>
        <w:rFonts w:ascii="Calibri" w:hAnsi="Calibri"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1F16012"/>
    <w:multiLevelType w:val="hybridMultilevel"/>
    <w:tmpl w:val="E654C3DA"/>
    <w:lvl w:ilvl="0" w:tplc="0C905020">
      <w:start w:val="2"/>
      <w:numFmt w:val="bullet"/>
      <w:lvlText w:val="-"/>
      <w:lvlJc w:val="left"/>
      <w:pPr>
        <w:ind w:left="1200" w:hanging="480"/>
      </w:pPr>
      <w:rPr>
        <w:rFonts w:ascii="新細明體" w:eastAsia="新細明體" w:hAnsi="新細明體" w:cs="新細明體" w:hint="eastAsia"/>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0"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1" w15:restartNumberingAfterBreak="0">
    <w:nsid w:val="29CF1414"/>
    <w:multiLevelType w:val="hybridMultilevel"/>
    <w:tmpl w:val="DF9852CC"/>
    <w:lvl w:ilvl="0" w:tplc="FFFFFFFF">
      <w:start w:val="1"/>
      <w:numFmt w:val="lowerLetter"/>
      <w:lvlText w:val="%1."/>
      <w:lvlJc w:val="left"/>
      <w:pPr>
        <w:ind w:left="360" w:hanging="360"/>
      </w:p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12"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A92681"/>
    <w:multiLevelType w:val="hybridMultilevel"/>
    <w:tmpl w:val="AC1ADAC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start w:val="1"/>
      <w:numFmt w:val="bullet"/>
      <w:lvlText w:val=""/>
      <w:lvlJc w:val="left"/>
      <w:pPr>
        <w:ind w:left="2094" w:hanging="480"/>
      </w:pPr>
      <w:rPr>
        <w:rFonts w:ascii="Wingdings" w:hAnsi="Wingdings" w:hint="default"/>
      </w:rPr>
    </w:lvl>
    <w:lvl w:ilvl="2" w:tplc="04090005">
      <w:start w:val="1"/>
      <w:numFmt w:val="bullet"/>
      <w:lvlText w:val=""/>
      <w:lvlJc w:val="left"/>
      <w:pPr>
        <w:ind w:left="2574" w:hanging="480"/>
      </w:pPr>
      <w:rPr>
        <w:rFonts w:ascii="Wingdings" w:hAnsi="Wingdings" w:hint="default"/>
      </w:rPr>
    </w:lvl>
    <w:lvl w:ilvl="3" w:tplc="04090001">
      <w:start w:val="1"/>
      <w:numFmt w:val="bullet"/>
      <w:lvlText w:val=""/>
      <w:lvlJc w:val="left"/>
      <w:pPr>
        <w:ind w:left="3054" w:hanging="480"/>
      </w:pPr>
      <w:rPr>
        <w:rFonts w:ascii="Wingdings" w:hAnsi="Wingdings" w:hint="default"/>
      </w:rPr>
    </w:lvl>
    <w:lvl w:ilvl="4" w:tplc="04090003">
      <w:start w:val="1"/>
      <w:numFmt w:val="bullet"/>
      <w:lvlText w:val=""/>
      <w:lvlJc w:val="left"/>
      <w:pPr>
        <w:ind w:left="3534" w:hanging="480"/>
      </w:pPr>
      <w:rPr>
        <w:rFonts w:ascii="Wingdings" w:hAnsi="Wingdings" w:hint="default"/>
      </w:rPr>
    </w:lvl>
    <w:lvl w:ilvl="5" w:tplc="04090005">
      <w:start w:val="1"/>
      <w:numFmt w:val="bullet"/>
      <w:lvlText w:val=""/>
      <w:lvlJc w:val="left"/>
      <w:pPr>
        <w:ind w:left="4014" w:hanging="480"/>
      </w:pPr>
      <w:rPr>
        <w:rFonts w:ascii="Wingdings" w:hAnsi="Wingdings" w:hint="default"/>
      </w:rPr>
    </w:lvl>
    <w:lvl w:ilvl="6" w:tplc="04090001">
      <w:start w:val="1"/>
      <w:numFmt w:val="bullet"/>
      <w:lvlText w:val=""/>
      <w:lvlJc w:val="left"/>
      <w:pPr>
        <w:ind w:left="4494" w:hanging="480"/>
      </w:pPr>
      <w:rPr>
        <w:rFonts w:ascii="Wingdings" w:hAnsi="Wingdings" w:hint="default"/>
      </w:rPr>
    </w:lvl>
    <w:lvl w:ilvl="7" w:tplc="04090003">
      <w:start w:val="1"/>
      <w:numFmt w:val="bullet"/>
      <w:lvlText w:val=""/>
      <w:lvlJc w:val="left"/>
      <w:pPr>
        <w:ind w:left="4974" w:hanging="480"/>
      </w:pPr>
      <w:rPr>
        <w:rFonts w:ascii="Wingdings" w:hAnsi="Wingdings" w:hint="default"/>
      </w:rPr>
    </w:lvl>
    <w:lvl w:ilvl="8" w:tplc="04090005">
      <w:start w:val="1"/>
      <w:numFmt w:val="bullet"/>
      <w:lvlText w:val=""/>
      <w:lvlJc w:val="left"/>
      <w:pPr>
        <w:ind w:left="5454" w:hanging="480"/>
      </w:pPr>
      <w:rPr>
        <w:rFonts w:ascii="Wingdings" w:hAnsi="Wingdings" w:hint="default"/>
      </w:rPr>
    </w:lvl>
  </w:abstractNum>
  <w:abstractNum w:abstractNumId="16" w15:restartNumberingAfterBreak="0">
    <w:nsid w:val="39D31A61"/>
    <w:multiLevelType w:val="hybridMultilevel"/>
    <w:tmpl w:val="36FA656E"/>
    <w:lvl w:ilvl="0" w:tplc="0409000B">
      <w:start w:val="1"/>
      <w:numFmt w:val="bullet"/>
      <w:lvlText w:val=""/>
      <w:lvlJc w:val="left"/>
      <w:pPr>
        <w:ind w:left="480" w:hanging="480"/>
      </w:pPr>
      <w:rPr>
        <w:rFonts w:ascii="Wingdings" w:hAnsi="Wingdings" w:hint="default"/>
      </w:rPr>
    </w:lvl>
    <w:lvl w:ilvl="1" w:tplc="C42A3AF2">
      <w:start w:val="1"/>
      <w:numFmt w:val="bullet"/>
      <w:lvlText w:val=""/>
      <w:lvlJc w:val="left"/>
      <w:pPr>
        <w:ind w:left="960" w:hanging="480"/>
      </w:pPr>
      <w:rPr>
        <w:rFonts w:ascii="Wingdings" w:hAnsi="Wingdings" w:hint="default"/>
      </w:rPr>
    </w:lvl>
    <w:lvl w:ilvl="2" w:tplc="7AE2905A">
      <w:start w:val="1"/>
      <w:numFmt w:val="bullet"/>
      <w:lvlText w:val="−"/>
      <w:lvlJc w:val="left"/>
      <w:pPr>
        <w:ind w:left="1440" w:hanging="480"/>
      </w:pPr>
      <w:rPr>
        <w:rFonts w:ascii="Calibri" w:hAnsi="Calibri"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9B42F8"/>
    <w:multiLevelType w:val="hybridMultilevel"/>
    <w:tmpl w:val="CAF820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359483E"/>
    <w:multiLevelType w:val="hybridMultilevel"/>
    <w:tmpl w:val="E36E86C0"/>
    <w:lvl w:ilvl="0" w:tplc="4CD4B8C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77286"/>
    <w:multiLevelType w:val="hybridMultilevel"/>
    <w:tmpl w:val="98FCA55C"/>
    <w:lvl w:ilvl="0" w:tplc="0C905020">
      <w:start w:val="2"/>
      <w:numFmt w:val="bullet"/>
      <w:lvlText w:val="-"/>
      <w:lvlJc w:val="left"/>
      <w:pPr>
        <w:ind w:left="1080" w:hanging="360"/>
      </w:pPr>
      <w:rPr>
        <w:rFonts w:ascii="新細明體" w:eastAsia="新細明體" w:hAnsi="新細明體" w:cs="新細明體" w:hint="eastAsia"/>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9" w15:restartNumberingAfterBreak="0">
    <w:nsid w:val="587D082D"/>
    <w:multiLevelType w:val="hybridMultilevel"/>
    <w:tmpl w:val="F51273D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hybridMultilevel"/>
    <w:tmpl w:val="283029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B">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15:restartNumberingAfterBreak="0">
    <w:nsid w:val="58F564D5"/>
    <w:multiLevelType w:val="hybridMultilevel"/>
    <w:tmpl w:val="0DC0F5F0"/>
    <w:lvl w:ilvl="0" w:tplc="C42A3AF2">
      <w:start w:val="1"/>
      <w:numFmt w:val="bullet"/>
      <w:lvlText w:val=""/>
      <w:lvlJc w:val="left"/>
      <w:pPr>
        <w:ind w:left="1200" w:hanging="480"/>
      </w:pPr>
      <w:rPr>
        <w:rFonts w:ascii="Wingdings" w:hAnsi="Wingding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45305DC"/>
    <w:multiLevelType w:val="hybridMultilevel"/>
    <w:tmpl w:val="14F6788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5681E4A"/>
    <w:multiLevelType w:val="hybridMultilevel"/>
    <w:tmpl w:val="DC203976"/>
    <w:lvl w:ilvl="0" w:tplc="08090001">
      <w:start w:val="1"/>
      <w:numFmt w:val="bullet"/>
      <w:lvlText w:val=""/>
      <w:lvlJc w:val="left"/>
      <w:pPr>
        <w:ind w:left="936" w:hanging="360"/>
      </w:pPr>
      <w:rPr>
        <w:rFonts w:ascii="Symbol" w:hAnsi="Symbol" w:hint="default"/>
      </w:rPr>
    </w:lvl>
    <w:lvl w:ilvl="1" w:tplc="C42A3AF2">
      <w:start w:val="1"/>
      <w:numFmt w:val="bullet"/>
      <w:lvlText w:val=""/>
      <w:lvlJc w:val="left"/>
      <w:pPr>
        <w:ind w:left="1656" w:hanging="360"/>
      </w:pPr>
      <w:rPr>
        <w:rFonts w:ascii="Wingdings" w:hAnsi="Wingdings"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5" w15:restartNumberingAfterBreak="0">
    <w:nsid w:val="67F15C78"/>
    <w:multiLevelType w:val="hybridMultilevel"/>
    <w:tmpl w:val="C08C6AFE"/>
    <w:lvl w:ilvl="0" w:tplc="8084ABEE">
      <w:start w:val="1"/>
      <w:numFmt w:val="lowerLetter"/>
      <w:lvlText w:val="%1."/>
      <w:lvlJc w:val="left"/>
      <w:pPr>
        <w:ind w:left="360" w:hanging="360"/>
      </w:pPr>
      <w:rPr>
        <w:rFonts w:hint="default"/>
      </w:rPr>
    </w:lvl>
    <w:lvl w:ilvl="1" w:tplc="4A98F6E0">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start w:val="1"/>
      <w:numFmt w:val="bullet"/>
      <w:lvlText w:val=""/>
      <w:lvlJc w:val="left"/>
      <w:pPr>
        <w:ind w:left="1811" w:hanging="480"/>
      </w:pPr>
      <w:rPr>
        <w:rFonts w:ascii="Wingdings" w:hAnsi="Wingdings" w:hint="default"/>
      </w:rPr>
    </w:lvl>
    <w:lvl w:ilvl="2" w:tplc="04090005">
      <w:start w:val="1"/>
      <w:numFmt w:val="bullet"/>
      <w:lvlText w:val=""/>
      <w:lvlJc w:val="left"/>
      <w:pPr>
        <w:ind w:left="2291" w:hanging="480"/>
      </w:pPr>
      <w:rPr>
        <w:rFonts w:ascii="Wingdings" w:hAnsi="Wingdings" w:hint="default"/>
      </w:rPr>
    </w:lvl>
    <w:lvl w:ilvl="3" w:tplc="04090001">
      <w:start w:val="1"/>
      <w:numFmt w:val="bullet"/>
      <w:lvlText w:val=""/>
      <w:lvlJc w:val="left"/>
      <w:pPr>
        <w:ind w:left="2771" w:hanging="480"/>
      </w:pPr>
      <w:rPr>
        <w:rFonts w:ascii="Wingdings" w:hAnsi="Wingdings" w:hint="default"/>
      </w:rPr>
    </w:lvl>
    <w:lvl w:ilvl="4" w:tplc="04090003">
      <w:start w:val="1"/>
      <w:numFmt w:val="bullet"/>
      <w:lvlText w:val=""/>
      <w:lvlJc w:val="left"/>
      <w:pPr>
        <w:ind w:left="3251" w:hanging="480"/>
      </w:pPr>
      <w:rPr>
        <w:rFonts w:ascii="Wingdings" w:hAnsi="Wingdings" w:hint="default"/>
      </w:rPr>
    </w:lvl>
    <w:lvl w:ilvl="5" w:tplc="04090005">
      <w:start w:val="1"/>
      <w:numFmt w:val="bullet"/>
      <w:lvlText w:val=""/>
      <w:lvlJc w:val="left"/>
      <w:pPr>
        <w:ind w:left="3731" w:hanging="480"/>
      </w:pPr>
      <w:rPr>
        <w:rFonts w:ascii="Wingdings" w:hAnsi="Wingdings" w:hint="default"/>
      </w:rPr>
    </w:lvl>
    <w:lvl w:ilvl="6" w:tplc="04090001">
      <w:start w:val="1"/>
      <w:numFmt w:val="bullet"/>
      <w:lvlText w:val=""/>
      <w:lvlJc w:val="left"/>
      <w:pPr>
        <w:ind w:left="4211" w:hanging="480"/>
      </w:pPr>
      <w:rPr>
        <w:rFonts w:ascii="Wingdings" w:hAnsi="Wingdings" w:hint="default"/>
      </w:rPr>
    </w:lvl>
    <w:lvl w:ilvl="7" w:tplc="04090003">
      <w:start w:val="1"/>
      <w:numFmt w:val="bullet"/>
      <w:lvlText w:val=""/>
      <w:lvlJc w:val="left"/>
      <w:pPr>
        <w:ind w:left="4691" w:hanging="480"/>
      </w:pPr>
      <w:rPr>
        <w:rFonts w:ascii="Wingdings" w:hAnsi="Wingdings" w:hint="default"/>
      </w:rPr>
    </w:lvl>
    <w:lvl w:ilvl="8" w:tplc="04090005">
      <w:start w:val="1"/>
      <w:numFmt w:val="bullet"/>
      <w:lvlText w:val=""/>
      <w:lvlJc w:val="left"/>
      <w:pPr>
        <w:ind w:left="5171" w:hanging="480"/>
      </w:pPr>
      <w:rPr>
        <w:rFonts w:ascii="Wingdings" w:hAnsi="Wingdings" w:hint="default"/>
      </w:rPr>
    </w:lvl>
  </w:abstractNum>
  <w:abstractNum w:abstractNumId="37" w15:restartNumberingAfterBreak="0">
    <w:nsid w:val="6E515AC8"/>
    <w:multiLevelType w:val="hybridMultilevel"/>
    <w:tmpl w:val="29DAFECA"/>
    <w:lvl w:ilvl="0" w:tplc="B3FC3ED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29105E4"/>
    <w:multiLevelType w:val="hybridMultilevel"/>
    <w:tmpl w:val="E1E00C18"/>
    <w:lvl w:ilvl="0" w:tplc="C4941832">
      <w:start w:val="1"/>
      <w:numFmt w:val="bullet"/>
      <w:lvlText w:val="•"/>
      <w:lvlJc w:val="left"/>
      <w:pPr>
        <w:ind w:left="480" w:hanging="480"/>
      </w:pPr>
      <w:rPr>
        <w:rFonts w:ascii="Arial" w:hAnsi="Arial" w:hint="default"/>
      </w:rPr>
    </w:lvl>
    <w:lvl w:ilvl="1" w:tplc="21B81AC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49E1A69"/>
    <w:multiLevelType w:val="hybridMultilevel"/>
    <w:tmpl w:val="762ABCEC"/>
    <w:lvl w:ilvl="0" w:tplc="FFFFFFFF">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1" w15:restartNumberingAfterBreak="0">
    <w:nsid w:val="769A4564"/>
    <w:multiLevelType w:val="hybridMultilevel"/>
    <w:tmpl w:val="1698277C"/>
    <w:lvl w:ilvl="0" w:tplc="1A8A7DF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44" w15:restartNumberingAfterBreak="0">
    <w:nsid w:val="7B8442E1"/>
    <w:multiLevelType w:val="hybridMultilevel"/>
    <w:tmpl w:val="EDDA5F1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CB86F24"/>
    <w:multiLevelType w:val="hybridMultilevel"/>
    <w:tmpl w:val="05B42BA4"/>
    <w:lvl w:ilvl="0" w:tplc="D602A7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558830192">
    <w:abstractNumId w:val="32"/>
  </w:num>
  <w:num w:numId="2" w16cid:durableId="199703551">
    <w:abstractNumId w:val="26"/>
  </w:num>
  <w:num w:numId="3" w16cid:durableId="194780846">
    <w:abstractNumId w:val="19"/>
  </w:num>
  <w:num w:numId="4" w16cid:durableId="1391925377">
    <w:abstractNumId w:val="7"/>
  </w:num>
  <w:num w:numId="5" w16cid:durableId="1164785914">
    <w:abstractNumId w:val="12"/>
  </w:num>
  <w:num w:numId="6" w16cid:durableId="1024401422">
    <w:abstractNumId w:val="22"/>
  </w:num>
  <w:num w:numId="7" w16cid:durableId="1949921100">
    <w:abstractNumId w:val="23"/>
  </w:num>
  <w:num w:numId="8" w16cid:durableId="1788353748">
    <w:abstractNumId w:val="38"/>
  </w:num>
  <w:num w:numId="9" w16cid:durableId="1265646367">
    <w:abstractNumId w:val="17"/>
  </w:num>
  <w:num w:numId="10" w16cid:durableId="1387096809">
    <w:abstractNumId w:val="18"/>
  </w:num>
  <w:num w:numId="11" w16cid:durableId="841776963">
    <w:abstractNumId w:val="20"/>
  </w:num>
  <w:num w:numId="12" w16cid:durableId="1677338602">
    <w:abstractNumId w:val="27"/>
  </w:num>
  <w:num w:numId="13" w16cid:durableId="735326426">
    <w:abstractNumId w:val="10"/>
  </w:num>
  <w:num w:numId="14" w16cid:durableId="1358848186">
    <w:abstractNumId w:val="0"/>
  </w:num>
  <w:num w:numId="15" w16cid:durableId="461655774">
    <w:abstractNumId w:val="42"/>
  </w:num>
  <w:num w:numId="16" w16cid:durableId="127206705">
    <w:abstractNumId w:val="24"/>
  </w:num>
  <w:num w:numId="17" w16cid:durableId="2079129936">
    <w:abstractNumId w:val="14"/>
  </w:num>
  <w:num w:numId="18" w16cid:durableId="1630895239">
    <w:abstractNumId w:val="3"/>
  </w:num>
  <w:num w:numId="19" w16cid:durableId="763650181">
    <w:abstractNumId w:val="41"/>
  </w:num>
  <w:num w:numId="20" w16cid:durableId="1616252350">
    <w:abstractNumId w:val="14"/>
  </w:num>
  <w:num w:numId="21" w16cid:durableId="1568149349">
    <w:abstractNumId w:val="35"/>
  </w:num>
  <w:num w:numId="22" w16cid:durableId="1730036753">
    <w:abstractNumId w:val="1"/>
  </w:num>
  <w:num w:numId="23" w16cid:durableId="713309571">
    <w:abstractNumId w:val="30"/>
  </w:num>
  <w:num w:numId="24" w16cid:durableId="1517692912">
    <w:abstractNumId w:val="2"/>
  </w:num>
  <w:num w:numId="25" w16cid:durableId="1696073044">
    <w:abstractNumId w:val="34"/>
  </w:num>
  <w:num w:numId="26" w16cid:durableId="2055231216">
    <w:abstractNumId w:val="29"/>
  </w:num>
  <w:num w:numId="27" w16cid:durableId="779767095">
    <w:abstractNumId w:val="34"/>
  </w:num>
  <w:num w:numId="28" w16cid:durableId="697001355">
    <w:abstractNumId w:val="33"/>
  </w:num>
  <w:num w:numId="29" w16cid:durableId="341779094">
    <w:abstractNumId w:val="31"/>
  </w:num>
  <w:num w:numId="30" w16cid:durableId="1237325805">
    <w:abstractNumId w:val="21"/>
  </w:num>
  <w:num w:numId="31" w16cid:durableId="1626542886">
    <w:abstractNumId w:val="14"/>
  </w:num>
  <w:num w:numId="32" w16cid:durableId="2119374416">
    <w:abstractNumId w:val="36"/>
  </w:num>
  <w:num w:numId="33" w16cid:durableId="1478302357">
    <w:abstractNumId w:val="15"/>
  </w:num>
  <w:num w:numId="34" w16cid:durableId="1146824751">
    <w:abstractNumId w:val="37"/>
  </w:num>
  <w:num w:numId="35" w16cid:durableId="1946569690">
    <w:abstractNumId w:val="13"/>
  </w:num>
  <w:num w:numId="36" w16cid:durableId="1585651648">
    <w:abstractNumId w:val="40"/>
  </w:num>
  <w:num w:numId="37" w16cid:durableId="904991590">
    <w:abstractNumId w:val="39"/>
  </w:num>
  <w:num w:numId="38" w16cid:durableId="1302617204">
    <w:abstractNumId w:val="39"/>
  </w:num>
  <w:num w:numId="39" w16cid:durableId="9820039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31103672">
    <w:abstractNumId w:val="28"/>
  </w:num>
  <w:num w:numId="41" w16cid:durableId="1562788694">
    <w:abstractNumId w:val="30"/>
  </w:num>
  <w:num w:numId="42" w16cid:durableId="1307205814">
    <w:abstractNumId w:val="28"/>
  </w:num>
  <w:num w:numId="43" w16cid:durableId="1607928864">
    <w:abstractNumId w:val="30"/>
  </w:num>
  <w:num w:numId="44" w16cid:durableId="1916862777">
    <w:abstractNumId w:val="28"/>
  </w:num>
  <w:num w:numId="45" w16cid:durableId="1874266962">
    <w:abstractNumId w:val="30"/>
  </w:num>
  <w:num w:numId="46" w16cid:durableId="484859090">
    <w:abstractNumId w:val="8"/>
  </w:num>
  <w:num w:numId="47" w16cid:durableId="887957003">
    <w:abstractNumId w:val="9"/>
  </w:num>
  <w:num w:numId="48" w16cid:durableId="15206600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81994901">
    <w:abstractNumId w:val="43"/>
  </w:num>
  <w:num w:numId="50" w16cid:durableId="1940671626">
    <w:abstractNumId w:val="4"/>
  </w:num>
  <w:num w:numId="51" w16cid:durableId="1597521620">
    <w:abstractNumId w:val="44"/>
  </w:num>
  <w:num w:numId="52" w16cid:durableId="1693872566">
    <w:abstractNumId w:val="5"/>
  </w:num>
  <w:num w:numId="53" w16cid:durableId="261768858">
    <w:abstractNumId w:val="16"/>
  </w:num>
  <w:num w:numId="54" w16cid:durableId="1012754820">
    <w:abstractNumId w:val="16"/>
  </w:num>
  <w:num w:numId="55" w16cid:durableId="1961721717">
    <w:abstractNumId w:val="6"/>
  </w:num>
  <w:num w:numId="56" w16cid:durableId="152454377">
    <w:abstractNumId w:val="45"/>
  </w:num>
  <w:num w:numId="57" w16cid:durableId="1986620251">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bordersDoNotSurroundHeader/>
  <w:bordersDoNotSurroundFooter/>
  <w:proofState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04BF3"/>
    <w:rsid w:val="00016CF4"/>
    <w:rsid w:val="00017F23"/>
    <w:rsid w:val="00020746"/>
    <w:rsid w:val="0002247C"/>
    <w:rsid w:val="00026436"/>
    <w:rsid w:val="00026573"/>
    <w:rsid w:val="00027053"/>
    <w:rsid w:val="00030A94"/>
    <w:rsid w:val="000362CA"/>
    <w:rsid w:val="00036805"/>
    <w:rsid w:val="000466CD"/>
    <w:rsid w:val="0005439C"/>
    <w:rsid w:val="000612FF"/>
    <w:rsid w:val="00061E12"/>
    <w:rsid w:val="00063568"/>
    <w:rsid w:val="00063708"/>
    <w:rsid w:val="00070846"/>
    <w:rsid w:val="000709F6"/>
    <w:rsid w:val="000742AA"/>
    <w:rsid w:val="000753E5"/>
    <w:rsid w:val="0007656C"/>
    <w:rsid w:val="00076CF4"/>
    <w:rsid w:val="0007718F"/>
    <w:rsid w:val="00077CBF"/>
    <w:rsid w:val="00086928"/>
    <w:rsid w:val="00093581"/>
    <w:rsid w:val="000A0FBA"/>
    <w:rsid w:val="000A7EB7"/>
    <w:rsid w:val="000B25F7"/>
    <w:rsid w:val="000B4C84"/>
    <w:rsid w:val="000E058D"/>
    <w:rsid w:val="000E1254"/>
    <w:rsid w:val="000E141B"/>
    <w:rsid w:val="000E774D"/>
    <w:rsid w:val="000F1852"/>
    <w:rsid w:val="000F6242"/>
    <w:rsid w:val="000F7A2D"/>
    <w:rsid w:val="00100671"/>
    <w:rsid w:val="00100EBA"/>
    <w:rsid w:val="00105937"/>
    <w:rsid w:val="00105A8E"/>
    <w:rsid w:val="00106951"/>
    <w:rsid w:val="00122C18"/>
    <w:rsid w:val="0012732B"/>
    <w:rsid w:val="00132855"/>
    <w:rsid w:val="0013547C"/>
    <w:rsid w:val="00135EB1"/>
    <w:rsid w:val="00140BE7"/>
    <w:rsid w:val="00141F0D"/>
    <w:rsid w:val="001430A3"/>
    <w:rsid w:val="00143CE9"/>
    <w:rsid w:val="001447C2"/>
    <w:rsid w:val="00145816"/>
    <w:rsid w:val="00150888"/>
    <w:rsid w:val="0015355C"/>
    <w:rsid w:val="00153714"/>
    <w:rsid w:val="001542C0"/>
    <w:rsid w:val="00165EA6"/>
    <w:rsid w:val="00167EB3"/>
    <w:rsid w:val="00173E93"/>
    <w:rsid w:val="001765C8"/>
    <w:rsid w:val="001860B6"/>
    <w:rsid w:val="00194717"/>
    <w:rsid w:val="00196857"/>
    <w:rsid w:val="001A4E0D"/>
    <w:rsid w:val="001B0D59"/>
    <w:rsid w:val="001B38B2"/>
    <w:rsid w:val="001B4ACD"/>
    <w:rsid w:val="001B4C96"/>
    <w:rsid w:val="001B685B"/>
    <w:rsid w:val="001C5DB0"/>
    <w:rsid w:val="001D0CA9"/>
    <w:rsid w:val="001D2700"/>
    <w:rsid w:val="001E2144"/>
    <w:rsid w:val="001E5CB0"/>
    <w:rsid w:val="001F44F1"/>
    <w:rsid w:val="001F50FC"/>
    <w:rsid w:val="001F720E"/>
    <w:rsid w:val="002076EB"/>
    <w:rsid w:val="002121A4"/>
    <w:rsid w:val="0021419E"/>
    <w:rsid w:val="002143B6"/>
    <w:rsid w:val="00226696"/>
    <w:rsid w:val="002420B5"/>
    <w:rsid w:val="00242CDC"/>
    <w:rsid w:val="00244367"/>
    <w:rsid w:val="00245FBF"/>
    <w:rsid w:val="00251BBA"/>
    <w:rsid w:val="002562F0"/>
    <w:rsid w:val="00256707"/>
    <w:rsid w:val="002568F7"/>
    <w:rsid w:val="002606B1"/>
    <w:rsid w:val="00260A18"/>
    <w:rsid w:val="00261A77"/>
    <w:rsid w:val="00275790"/>
    <w:rsid w:val="00297005"/>
    <w:rsid w:val="002A0EE3"/>
    <w:rsid w:val="002A1908"/>
    <w:rsid w:val="002A2D2A"/>
    <w:rsid w:val="002A4551"/>
    <w:rsid w:val="002A680E"/>
    <w:rsid w:val="002B0AC9"/>
    <w:rsid w:val="002B2E0D"/>
    <w:rsid w:val="002C5483"/>
    <w:rsid w:val="002D0A15"/>
    <w:rsid w:val="002D1A5C"/>
    <w:rsid w:val="002D2E82"/>
    <w:rsid w:val="002D6048"/>
    <w:rsid w:val="002D7789"/>
    <w:rsid w:val="002E1994"/>
    <w:rsid w:val="002F0002"/>
    <w:rsid w:val="002F1940"/>
    <w:rsid w:val="00306A27"/>
    <w:rsid w:val="00306C13"/>
    <w:rsid w:val="00315EE5"/>
    <w:rsid w:val="00316C4A"/>
    <w:rsid w:val="003259EF"/>
    <w:rsid w:val="00327D4F"/>
    <w:rsid w:val="00344558"/>
    <w:rsid w:val="003477D3"/>
    <w:rsid w:val="0035017E"/>
    <w:rsid w:val="003519F8"/>
    <w:rsid w:val="00355F18"/>
    <w:rsid w:val="00362ED5"/>
    <w:rsid w:val="003827B2"/>
    <w:rsid w:val="00383545"/>
    <w:rsid w:val="003849A0"/>
    <w:rsid w:val="003860B7"/>
    <w:rsid w:val="00386136"/>
    <w:rsid w:val="00386312"/>
    <w:rsid w:val="0039491F"/>
    <w:rsid w:val="00396887"/>
    <w:rsid w:val="00397FF8"/>
    <w:rsid w:val="003A5DE5"/>
    <w:rsid w:val="003B012F"/>
    <w:rsid w:val="003B13EA"/>
    <w:rsid w:val="003B2AF1"/>
    <w:rsid w:val="003B2E9B"/>
    <w:rsid w:val="003B5629"/>
    <w:rsid w:val="003B57A8"/>
    <w:rsid w:val="003B5DA9"/>
    <w:rsid w:val="003C20BE"/>
    <w:rsid w:val="003C2D50"/>
    <w:rsid w:val="003C2FC7"/>
    <w:rsid w:val="003C37F7"/>
    <w:rsid w:val="003C6D26"/>
    <w:rsid w:val="003D21E1"/>
    <w:rsid w:val="003D572A"/>
    <w:rsid w:val="003D6F75"/>
    <w:rsid w:val="003D76F1"/>
    <w:rsid w:val="003E5067"/>
    <w:rsid w:val="003E7208"/>
    <w:rsid w:val="003F6467"/>
    <w:rsid w:val="003F780A"/>
    <w:rsid w:val="004001AD"/>
    <w:rsid w:val="00405E97"/>
    <w:rsid w:val="00411082"/>
    <w:rsid w:val="00416C06"/>
    <w:rsid w:val="00421A58"/>
    <w:rsid w:val="00433500"/>
    <w:rsid w:val="00433F71"/>
    <w:rsid w:val="00434401"/>
    <w:rsid w:val="00440D43"/>
    <w:rsid w:val="0045115D"/>
    <w:rsid w:val="00456548"/>
    <w:rsid w:val="004578E0"/>
    <w:rsid w:val="00460C7B"/>
    <w:rsid w:val="0046295A"/>
    <w:rsid w:val="00464D55"/>
    <w:rsid w:val="00470FA5"/>
    <w:rsid w:val="0047381D"/>
    <w:rsid w:val="0048141B"/>
    <w:rsid w:val="00484BA9"/>
    <w:rsid w:val="00485006"/>
    <w:rsid w:val="004866AA"/>
    <w:rsid w:val="004A058A"/>
    <w:rsid w:val="004A4279"/>
    <w:rsid w:val="004A4C67"/>
    <w:rsid w:val="004B3C1E"/>
    <w:rsid w:val="004B6ED5"/>
    <w:rsid w:val="004C1DC1"/>
    <w:rsid w:val="004C6BBD"/>
    <w:rsid w:val="004C719C"/>
    <w:rsid w:val="004D0D45"/>
    <w:rsid w:val="004D6A4B"/>
    <w:rsid w:val="004E060B"/>
    <w:rsid w:val="004E15FA"/>
    <w:rsid w:val="004E3939"/>
    <w:rsid w:val="004E499F"/>
    <w:rsid w:val="004E57A4"/>
    <w:rsid w:val="004F2452"/>
    <w:rsid w:val="004F3E64"/>
    <w:rsid w:val="004F4A02"/>
    <w:rsid w:val="004F4AFA"/>
    <w:rsid w:val="00501574"/>
    <w:rsid w:val="0050414B"/>
    <w:rsid w:val="005055CC"/>
    <w:rsid w:val="00513402"/>
    <w:rsid w:val="0051574C"/>
    <w:rsid w:val="005167FA"/>
    <w:rsid w:val="0051714D"/>
    <w:rsid w:val="00520A50"/>
    <w:rsid w:val="005245FE"/>
    <w:rsid w:val="0052566E"/>
    <w:rsid w:val="00525BDD"/>
    <w:rsid w:val="00530672"/>
    <w:rsid w:val="00536A99"/>
    <w:rsid w:val="00541DE1"/>
    <w:rsid w:val="00545EF2"/>
    <w:rsid w:val="0055043A"/>
    <w:rsid w:val="00550859"/>
    <w:rsid w:val="00555D84"/>
    <w:rsid w:val="0056181C"/>
    <w:rsid w:val="005621AD"/>
    <w:rsid w:val="00562DF2"/>
    <w:rsid w:val="005641A2"/>
    <w:rsid w:val="0057397D"/>
    <w:rsid w:val="0057631F"/>
    <w:rsid w:val="005935BB"/>
    <w:rsid w:val="00593ABC"/>
    <w:rsid w:val="0059522F"/>
    <w:rsid w:val="005A1DC0"/>
    <w:rsid w:val="005C118C"/>
    <w:rsid w:val="005C1350"/>
    <w:rsid w:val="005D04B7"/>
    <w:rsid w:val="005E10E8"/>
    <w:rsid w:val="005E2BEC"/>
    <w:rsid w:val="005E45E7"/>
    <w:rsid w:val="005E4624"/>
    <w:rsid w:val="005E52A0"/>
    <w:rsid w:val="005E5BEB"/>
    <w:rsid w:val="005F40FC"/>
    <w:rsid w:val="005F5904"/>
    <w:rsid w:val="005F692D"/>
    <w:rsid w:val="00600073"/>
    <w:rsid w:val="00600315"/>
    <w:rsid w:val="00610AA2"/>
    <w:rsid w:val="00612D76"/>
    <w:rsid w:val="006243AA"/>
    <w:rsid w:val="00625BFB"/>
    <w:rsid w:val="006276DD"/>
    <w:rsid w:val="00627822"/>
    <w:rsid w:val="00627DAA"/>
    <w:rsid w:val="006346EF"/>
    <w:rsid w:val="00644BBD"/>
    <w:rsid w:val="006545AB"/>
    <w:rsid w:val="00676586"/>
    <w:rsid w:val="00676E8E"/>
    <w:rsid w:val="00677A86"/>
    <w:rsid w:val="0068142B"/>
    <w:rsid w:val="00681519"/>
    <w:rsid w:val="00684BE9"/>
    <w:rsid w:val="00685E6F"/>
    <w:rsid w:val="00686860"/>
    <w:rsid w:val="006A6295"/>
    <w:rsid w:val="006A6BF4"/>
    <w:rsid w:val="006B582D"/>
    <w:rsid w:val="006C603F"/>
    <w:rsid w:val="006C783F"/>
    <w:rsid w:val="006D1A76"/>
    <w:rsid w:val="006D1BA9"/>
    <w:rsid w:val="006D2981"/>
    <w:rsid w:val="006D6747"/>
    <w:rsid w:val="006E1B41"/>
    <w:rsid w:val="006E3E52"/>
    <w:rsid w:val="007147B5"/>
    <w:rsid w:val="0071708B"/>
    <w:rsid w:val="00717343"/>
    <w:rsid w:val="0072402A"/>
    <w:rsid w:val="00725133"/>
    <w:rsid w:val="0072697E"/>
    <w:rsid w:val="00730BC6"/>
    <w:rsid w:val="00732931"/>
    <w:rsid w:val="00732ED0"/>
    <w:rsid w:val="007426F7"/>
    <w:rsid w:val="00743CD3"/>
    <w:rsid w:val="007526B8"/>
    <w:rsid w:val="007611F8"/>
    <w:rsid w:val="00763BB0"/>
    <w:rsid w:val="0077343E"/>
    <w:rsid w:val="00777299"/>
    <w:rsid w:val="0077763D"/>
    <w:rsid w:val="007949BC"/>
    <w:rsid w:val="00795593"/>
    <w:rsid w:val="007A1474"/>
    <w:rsid w:val="007A1D5D"/>
    <w:rsid w:val="007A5A31"/>
    <w:rsid w:val="007A63B8"/>
    <w:rsid w:val="007B3BB9"/>
    <w:rsid w:val="007B5527"/>
    <w:rsid w:val="007B7629"/>
    <w:rsid w:val="007B7E1E"/>
    <w:rsid w:val="007C231E"/>
    <w:rsid w:val="007D1723"/>
    <w:rsid w:val="007D2D00"/>
    <w:rsid w:val="007D449D"/>
    <w:rsid w:val="007D44D7"/>
    <w:rsid w:val="007E2942"/>
    <w:rsid w:val="007E3D74"/>
    <w:rsid w:val="007E42C0"/>
    <w:rsid w:val="007E5CE0"/>
    <w:rsid w:val="007F3E41"/>
    <w:rsid w:val="007F4F92"/>
    <w:rsid w:val="00805035"/>
    <w:rsid w:val="00806234"/>
    <w:rsid w:val="00813EB7"/>
    <w:rsid w:val="00815C3B"/>
    <w:rsid w:val="008170FF"/>
    <w:rsid w:val="0082078D"/>
    <w:rsid w:val="00821962"/>
    <w:rsid w:val="008238CD"/>
    <w:rsid w:val="0082502C"/>
    <w:rsid w:val="00832D14"/>
    <w:rsid w:val="0083329D"/>
    <w:rsid w:val="008333D8"/>
    <w:rsid w:val="00834215"/>
    <w:rsid w:val="00837283"/>
    <w:rsid w:val="00840D3A"/>
    <w:rsid w:val="00846AC6"/>
    <w:rsid w:val="00847E29"/>
    <w:rsid w:val="008565FF"/>
    <w:rsid w:val="008604E8"/>
    <w:rsid w:val="0086496F"/>
    <w:rsid w:val="0087029D"/>
    <w:rsid w:val="00882470"/>
    <w:rsid w:val="00883C7B"/>
    <w:rsid w:val="0088777B"/>
    <w:rsid w:val="00894A75"/>
    <w:rsid w:val="00897090"/>
    <w:rsid w:val="00897192"/>
    <w:rsid w:val="008A7F30"/>
    <w:rsid w:val="008B0EEF"/>
    <w:rsid w:val="008B35A5"/>
    <w:rsid w:val="008B77BC"/>
    <w:rsid w:val="008C4286"/>
    <w:rsid w:val="008D0C36"/>
    <w:rsid w:val="008D772F"/>
    <w:rsid w:val="00904F67"/>
    <w:rsid w:val="009100C0"/>
    <w:rsid w:val="00916C55"/>
    <w:rsid w:val="00923531"/>
    <w:rsid w:val="00927192"/>
    <w:rsid w:val="00932297"/>
    <w:rsid w:val="00945B16"/>
    <w:rsid w:val="00957FE8"/>
    <w:rsid w:val="00960917"/>
    <w:rsid w:val="00960F34"/>
    <w:rsid w:val="00966760"/>
    <w:rsid w:val="009678E1"/>
    <w:rsid w:val="0097334D"/>
    <w:rsid w:val="0097428F"/>
    <w:rsid w:val="009764DB"/>
    <w:rsid w:val="009816DC"/>
    <w:rsid w:val="00985197"/>
    <w:rsid w:val="00991188"/>
    <w:rsid w:val="0099764C"/>
    <w:rsid w:val="00997A14"/>
    <w:rsid w:val="009A02A2"/>
    <w:rsid w:val="009A05EA"/>
    <w:rsid w:val="009B0FBF"/>
    <w:rsid w:val="009D014A"/>
    <w:rsid w:val="009E24DE"/>
    <w:rsid w:val="009E2EE1"/>
    <w:rsid w:val="009E483A"/>
    <w:rsid w:val="009E4A8F"/>
    <w:rsid w:val="009F7855"/>
    <w:rsid w:val="00A02F83"/>
    <w:rsid w:val="00A10FDB"/>
    <w:rsid w:val="00A15E3A"/>
    <w:rsid w:val="00A239C7"/>
    <w:rsid w:val="00A2484E"/>
    <w:rsid w:val="00A316EC"/>
    <w:rsid w:val="00A40243"/>
    <w:rsid w:val="00A40F21"/>
    <w:rsid w:val="00A422E8"/>
    <w:rsid w:val="00A4436E"/>
    <w:rsid w:val="00A46367"/>
    <w:rsid w:val="00A62BCC"/>
    <w:rsid w:val="00A80D8A"/>
    <w:rsid w:val="00A92165"/>
    <w:rsid w:val="00A9229A"/>
    <w:rsid w:val="00A939FD"/>
    <w:rsid w:val="00A97C13"/>
    <w:rsid w:val="00AA7AC7"/>
    <w:rsid w:val="00AB3B5D"/>
    <w:rsid w:val="00AB4F5D"/>
    <w:rsid w:val="00AD1432"/>
    <w:rsid w:val="00AD2A92"/>
    <w:rsid w:val="00AD36B2"/>
    <w:rsid w:val="00AD650B"/>
    <w:rsid w:val="00AE1388"/>
    <w:rsid w:val="00AF2A55"/>
    <w:rsid w:val="00AF668C"/>
    <w:rsid w:val="00AF684C"/>
    <w:rsid w:val="00B12971"/>
    <w:rsid w:val="00B13472"/>
    <w:rsid w:val="00B13576"/>
    <w:rsid w:val="00B1384A"/>
    <w:rsid w:val="00B15430"/>
    <w:rsid w:val="00B2180C"/>
    <w:rsid w:val="00B26227"/>
    <w:rsid w:val="00B27408"/>
    <w:rsid w:val="00B31BCD"/>
    <w:rsid w:val="00B3484A"/>
    <w:rsid w:val="00B4550F"/>
    <w:rsid w:val="00B462D6"/>
    <w:rsid w:val="00B5072A"/>
    <w:rsid w:val="00B51C72"/>
    <w:rsid w:val="00B53034"/>
    <w:rsid w:val="00B5392E"/>
    <w:rsid w:val="00B63525"/>
    <w:rsid w:val="00B72858"/>
    <w:rsid w:val="00B74FC2"/>
    <w:rsid w:val="00B82395"/>
    <w:rsid w:val="00B845D6"/>
    <w:rsid w:val="00B8487D"/>
    <w:rsid w:val="00B85D25"/>
    <w:rsid w:val="00B97703"/>
    <w:rsid w:val="00BA5204"/>
    <w:rsid w:val="00BB0361"/>
    <w:rsid w:val="00BB1D1C"/>
    <w:rsid w:val="00BB4F66"/>
    <w:rsid w:val="00BB5ABF"/>
    <w:rsid w:val="00BC41A2"/>
    <w:rsid w:val="00BC7FC2"/>
    <w:rsid w:val="00BD0B71"/>
    <w:rsid w:val="00BD65CF"/>
    <w:rsid w:val="00BE03A4"/>
    <w:rsid w:val="00BF22CD"/>
    <w:rsid w:val="00BF3366"/>
    <w:rsid w:val="00BF4F10"/>
    <w:rsid w:val="00BF54D8"/>
    <w:rsid w:val="00BF684C"/>
    <w:rsid w:val="00C06B3A"/>
    <w:rsid w:val="00C07CAD"/>
    <w:rsid w:val="00C11184"/>
    <w:rsid w:val="00C132FF"/>
    <w:rsid w:val="00C1795A"/>
    <w:rsid w:val="00C21551"/>
    <w:rsid w:val="00C26FBF"/>
    <w:rsid w:val="00C2757C"/>
    <w:rsid w:val="00C3413B"/>
    <w:rsid w:val="00C36169"/>
    <w:rsid w:val="00C36FBB"/>
    <w:rsid w:val="00C43122"/>
    <w:rsid w:val="00C52DFE"/>
    <w:rsid w:val="00C62818"/>
    <w:rsid w:val="00C63D5D"/>
    <w:rsid w:val="00C71AAA"/>
    <w:rsid w:val="00C80FC6"/>
    <w:rsid w:val="00C83954"/>
    <w:rsid w:val="00C93E58"/>
    <w:rsid w:val="00C9487C"/>
    <w:rsid w:val="00C959D1"/>
    <w:rsid w:val="00CA1308"/>
    <w:rsid w:val="00CA2E97"/>
    <w:rsid w:val="00CA351D"/>
    <w:rsid w:val="00CA47F8"/>
    <w:rsid w:val="00CA6924"/>
    <w:rsid w:val="00CB2D7C"/>
    <w:rsid w:val="00CC56BA"/>
    <w:rsid w:val="00CD0390"/>
    <w:rsid w:val="00CD117E"/>
    <w:rsid w:val="00CD1D28"/>
    <w:rsid w:val="00CD3B79"/>
    <w:rsid w:val="00CD5C35"/>
    <w:rsid w:val="00CD60CF"/>
    <w:rsid w:val="00CD6DFF"/>
    <w:rsid w:val="00CE2F99"/>
    <w:rsid w:val="00CE308A"/>
    <w:rsid w:val="00CF0DF5"/>
    <w:rsid w:val="00CF3400"/>
    <w:rsid w:val="00CF3E4A"/>
    <w:rsid w:val="00CF6087"/>
    <w:rsid w:val="00CF6D3E"/>
    <w:rsid w:val="00CF748E"/>
    <w:rsid w:val="00CF7ECF"/>
    <w:rsid w:val="00D00025"/>
    <w:rsid w:val="00D01534"/>
    <w:rsid w:val="00D015F5"/>
    <w:rsid w:val="00D04C14"/>
    <w:rsid w:val="00D13A9F"/>
    <w:rsid w:val="00D1494C"/>
    <w:rsid w:val="00D168C4"/>
    <w:rsid w:val="00D17C10"/>
    <w:rsid w:val="00D2361D"/>
    <w:rsid w:val="00D27087"/>
    <w:rsid w:val="00D33300"/>
    <w:rsid w:val="00D353F7"/>
    <w:rsid w:val="00D35CEA"/>
    <w:rsid w:val="00D360A8"/>
    <w:rsid w:val="00D40088"/>
    <w:rsid w:val="00D45731"/>
    <w:rsid w:val="00D46C89"/>
    <w:rsid w:val="00D46FED"/>
    <w:rsid w:val="00D47B7B"/>
    <w:rsid w:val="00D55740"/>
    <w:rsid w:val="00D67213"/>
    <w:rsid w:val="00D774DD"/>
    <w:rsid w:val="00D80594"/>
    <w:rsid w:val="00D80979"/>
    <w:rsid w:val="00D839B4"/>
    <w:rsid w:val="00D83A6C"/>
    <w:rsid w:val="00D87D6D"/>
    <w:rsid w:val="00D923DD"/>
    <w:rsid w:val="00D93F1B"/>
    <w:rsid w:val="00D94AF8"/>
    <w:rsid w:val="00DA0206"/>
    <w:rsid w:val="00DA08F2"/>
    <w:rsid w:val="00DA1ECA"/>
    <w:rsid w:val="00DA7A40"/>
    <w:rsid w:val="00DB27CF"/>
    <w:rsid w:val="00DB475D"/>
    <w:rsid w:val="00DC00D3"/>
    <w:rsid w:val="00DC1160"/>
    <w:rsid w:val="00DC1F5E"/>
    <w:rsid w:val="00DC230D"/>
    <w:rsid w:val="00DC51DF"/>
    <w:rsid w:val="00DC7E95"/>
    <w:rsid w:val="00DD5DA1"/>
    <w:rsid w:val="00DE1F3A"/>
    <w:rsid w:val="00E1441B"/>
    <w:rsid w:val="00E147DD"/>
    <w:rsid w:val="00E20831"/>
    <w:rsid w:val="00E236CD"/>
    <w:rsid w:val="00E278B1"/>
    <w:rsid w:val="00E27D46"/>
    <w:rsid w:val="00E33815"/>
    <w:rsid w:val="00E442CD"/>
    <w:rsid w:val="00E56388"/>
    <w:rsid w:val="00E678F7"/>
    <w:rsid w:val="00E70B68"/>
    <w:rsid w:val="00E70EDD"/>
    <w:rsid w:val="00E81329"/>
    <w:rsid w:val="00E84420"/>
    <w:rsid w:val="00E8637E"/>
    <w:rsid w:val="00EA18F3"/>
    <w:rsid w:val="00EA67AA"/>
    <w:rsid w:val="00EC6884"/>
    <w:rsid w:val="00ED00A5"/>
    <w:rsid w:val="00ED581F"/>
    <w:rsid w:val="00ED6C6D"/>
    <w:rsid w:val="00ED6F47"/>
    <w:rsid w:val="00EF6A48"/>
    <w:rsid w:val="00F10A2E"/>
    <w:rsid w:val="00F1246B"/>
    <w:rsid w:val="00F12D07"/>
    <w:rsid w:val="00F12E96"/>
    <w:rsid w:val="00F20EB6"/>
    <w:rsid w:val="00F240F0"/>
    <w:rsid w:val="00F350D8"/>
    <w:rsid w:val="00F44231"/>
    <w:rsid w:val="00F51C78"/>
    <w:rsid w:val="00F57495"/>
    <w:rsid w:val="00F60CA3"/>
    <w:rsid w:val="00F658B1"/>
    <w:rsid w:val="00F70F75"/>
    <w:rsid w:val="00F7227F"/>
    <w:rsid w:val="00F76376"/>
    <w:rsid w:val="00F80BDD"/>
    <w:rsid w:val="00F86BAD"/>
    <w:rsid w:val="00F87A8A"/>
    <w:rsid w:val="00F94F00"/>
    <w:rsid w:val="00F97D93"/>
    <w:rsid w:val="00FA55F5"/>
    <w:rsid w:val="00FA6686"/>
    <w:rsid w:val="00FB1DEC"/>
    <w:rsid w:val="00FB7124"/>
    <w:rsid w:val="00FC09AA"/>
    <w:rsid w:val="00FC1D55"/>
    <w:rsid w:val="00FC2A7B"/>
    <w:rsid w:val="00FC766A"/>
    <w:rsid w:val="00FE44FA"/>
    <w:rsid w:val="00FE6AA0"/>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39B4"/>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link w:val="a7"/>
    <w:uiPriority w:val="99"/>
    <w:semiHidden/>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link w:val="B1Char"/>
    <w:qFormat/>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uiPriority w:val="99"/>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註解方塊文字 字元"/>
    <w:link w:val="ad"/>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f"/>
    <w:semiHidden/>
    <w:rsid w:val="006D1A76"/>
    <w:pPr>
      <w:ind w:left="851"/>
    </w:pPr>
  </w:style>
  <w:style w:type="character" w:styleId="af0">
    <w:name w:val="footnote reference"/>
    <w:basedOn w:val="a0"/>
    <w:semiHidden/>
    <w:rsid w:val="006D1A76"/>
    <w:rPr>
      <w:b/>
      <w:position w:val="6"/>
      <w:sz w:val="16"/>
    </w:rPr>
  </w:style>
  <w:style w:type="paragraph" w:styleId="af1">
    <w:name w:val="footnote text"/>
    <w:basedOn w:val="a"/>
    <w:link w:val="af2"/>
    <w:semiHidden/>
    <w:rsid w:val="006D1A76"/>
    <w:pPr>
      <w:keepLines/>
      <w:spacing w:after="0"/>
      <w:ind w:left="454" w:hanging="454"/>
    </w:pPr>
    <w:rPr>
      <w:sz w:val="16"/>
    </w:rPr>
  </w:style>
  <w:style w:type="character" w:customStyle="1" w:styleId="af2">
    <w:name w:val="註腳文字 字元"/>
    <w:link w:val="af1"/>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3"/>
    <w:semiHidden/>
    <w:rsid w:val="006D1A76"/>
    <w:pPr>
      <w:ind w:left="851"/>
    </w:pPr>
  </w:style>
  <w:style w:type="paragraph" w:styleId="31">
    <w:name w:val="List Bullet 3"/>
    <w:basedOn w:val="24"/>
    <w:semiHidden/>
    <w:rsid w:val="006D1A76"/>
    <w:pPr>
      <w:ind w:left="1135"/>
    </w:pPr>
  </w:style>
  <w:style w:type="paragraph" w:styleId="af">
    <w:name w:val="List Number"/>
    <w:basedOn w:val="a9"/>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link w:val="THChar"/>
    <w:qFormat/>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link w:val="TANChar"/>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9"/>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9">
    <w:name w:val="List"/>
    <w:basedOn w:val="a"/>
    <w:semiHidden/>
    <w:rsid w:val="006D1A76"/>
    <w:pPr>
      <w:ind w:left="568" w:hanging="284"/>
    </w:pPr>
  </w:style>
  <w:style w:type="paragraph" w:styleId="af3">
    <w:name w:val="List Bullet"/>
    <w:basedOn w:val="a9"/>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qFormat/>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5">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a"/>
    <w:link w:val="af6"/>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6">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
    <w:link w:val="af5"/>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table" w:styleId="af7">
    <w:name w:val="Table Grid"/>
    <w:basedOn w:val="a1"/>
    <w:qFormat/>
    <w:rsid w:val="007F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C3413B"/>
  </w:style>
  <w:style w:type="paragraph" w:styleId="af8">
    <w:name w:val="Revision"/>
    <w:hidden/>
    <w:uiPriority w:val="99"/>
    <w:semiHidden/>
    <w:rsid w:val="00464D55"/>
    <w:rPr>
      <w:rFonts w:eastAsia="SimSun"/>
      <w:lang w:val="en-GB" w:eastAsia="zh-CN"/>
    </w:rPr>
  </w:style>
  <w:style w:type="character" w:customStyle="1" w:styleId="TANChar">
    <w:name w:val="TAN Char"/>
    <w:link w:val="TAN"/>
    <w:qFormat/>
    <w:locked/>
    <w:rsid w:val="00DB475D"/>
    <w:rPr>
      <w:rFonts w:ascii="Arial" w:eastAsia="SimSun" w:hAnsi="Arial"/>
      <w:sz w:val="18"/>
      <w:lang w:val="en-GB" w:eastAsia="zh-CN"/>
    </w:rPr>
  </w:style>
  <w:style w:type="character" w:customStyle="1" w:styleId="a7">
    <w:name w:val="註解文字 字元"/>
    <w:basedOn w:val="a0"/>
    <w:link w:val="a6"/>
    <w:uiPriority w:val="99"/>
    <w:semiHidden/>
    <w:qFormat/>
    <w:rsid w:val="00CD3B79"/>
    <w:rPr>
      <w:rFonts w:ascii="Arial" w:eastAsia="SimSun" w:hAnsi="Arial"/>
      <w:lang w:val="en-GB" w:eastAsia="zh-CN"/>
    </w:rPr>
  </w:style>
  <w:style w:type="paragraph" w:styleId="af9">
    <w:name w:val="Date"/>
    <w:basedOn w:val="a"/>
    <w:next w:val="a"/>
    <w:link w:val="afa"/>
    <w:uiPriority w:val="99"/>
    <w:semiHidden/>
    <w:unhideWhenUsed/>
    <w:qFormat/>
    <w:rsid w:val="00251BBA"/>
    <w:pPr>
      <w:tabs>
        <w:tab w:val="left" w:pos="720"/>
      </w:tabs>
      <w:ind w:leftChars="2500" w:left="100"/>
      <w:textAlignment w:val="auto"/>
    </w:pPr>
    <w:rPr>
      <w:lang w:eastAsia="en-US"/>
    </w:rPr>
  </w:style>
  <w:style w:type="character" w:customStyle="1" w:styleId="afa">
    <w:name w:val="日期 字元"/>
    <w:basedOn w:val="a0"/>
    <w:link w:val="af9"/>
    <w:uiPriority w:val="99"/>
    <w:semiHidden/>
    <w:qFormat/>
    <w:rsid w:val="00251BBA"/>
    <w:rPr>
      <w:rFonts w:eastAsia="SimSun"/>
      <w:lang w:val="en-GB"/>
    </w:rPr>
  </w:style>
  <w:style w:type="character" w:customStyle="1" w:styleId="THChar">
    <w:name w:val="TH Char"/>
    <w:link w:val="TH"/>
    <w:qFormat/>
    <w:locked/>
    <w:rsid w:val="003B2AF1"/>
    <w:rPr>
      <w:rFonts w:ascii="Arial" w:eastAsia="SimSun" w:hAnsi="Arial"/>
      <w:b/>
      <w:lang w:val="en-GB" w:eastAsia="zh-CN"/>
    </w:rPr>
  </w:style>
  <w:style w:type="character" w:customStyle="1" w:styleId="B1Char">
    <w:name w:val="B1 Char"/>
    <w:link w:val="B1"/>
    <w:locked/>
    <w:rsid w:val="003849A0"/>
    <w:rPr>
      <w:rFonts w:eastAsia="SimSun"/>
      <w:lang w:val="en-GB" w:eastAsia="zh-CN"/>
    </w:rPr>
  </w:style>
  <w:style w:type="paragraph" w:styleId="afb">
    <w:name w:val="annotation subject"/>
    <w:basedOn w:val="a6"/>
    <w:next w:val="a6"/>
    <w:link w:val="afc"/>
    <w:uiPriority w:val="99"/>
    <w:semiHidden/>
    <w:unhideWhenUsed/>
    <w:rsid w:val="007A1D5D"/>
    <w:pPr>
      <w:tabs>
        <w:tab w:val="clear" w:pos="1418"/>
        <w:tab w:val="clear" w:pos="4678"/>
        <w:tab w:val="clear" w:pos="5954"/>
        <w:tab w:val="clear" w:pos="7088"/>
      </w:tabs>
      <w:spacing w:after="180"/>
      <w:jc w:val="left"/>
    </w:pPr>
    <w:rPr>
      <w:rFonts w:ascii="Times New Roman" w:hAnsi="Times New Roman"/>
      <w:b/>
      <w:bCs/>
    </w:rPr>
  </w:style>
  <w:style w:type="character" w:customStyle="1" w:styleId="afc">
    <w:name w:val="註解主旨 字元"/>
    <w:basedOn w:val="a7"/>
    <w:link w:val="afb"/>
    <w:uiPriority w:val="99"/>
    <w:semiHidden/>
    <w:rsid w:val="007A1D5D"/>
    <w:rPr>
      <w:rFonts w:ascii="Arial" w:eastAsia="SimSu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2864">
      <w:bodyDiv w:val="1"/>
      <w:marLeft w:val="0"/>
      <w:marRight w:val="0"/>
      <w:marTop w:val="0"/>
      <w:marBottom w:val="0"/>
      <w:divBdr>
        <w:top w:val="none" w:sz="0" w:space="0" w:color="auto"/>
        <w:left w:val="none" w:sz="0" w:space="0" w:color="auto"/>
        <w:bottom w:val="none" w:sz="0" w:space="0" w:color="auto"/>
        <w:right w:val="none" w:sz="0" w:space="0" w:color="auto"/>
      </w:divBdr>
    </w:div>
    <w:div w:id="24719532">
      <w:bodyDiv w:val="1"/>
      <w:marLeft w:val="0"/>
      <w:marRight w:val="0"/>
      <w:marTop w:val="0"/>
      <w:marBottom w:val="0"/>
      <w:divBdr>
        <w:top w:val="none" w:sz="0" w:space="0" w:color="auto"/>
        <w:left w:val="none" w:sz="0" w:space="0" w:color="auto"/>
        <w:bottom w:val="none" w:sz="0" w:space="0" w:color="auto"/>
        <w:right w:val="none" w:sz="0" w:space="0" w:color="auto"/>
      </w:divBdr>
    </w:div>
    <w:div w:id="26568920">
      <w:bodyDiv w:val="1"/>
      <w:marLeft w:val="0"/>
      <w:marRight w:val="0"/>
      <w:marTop w:val="0"/>
      <w:marBottom w:val="0"/>
      <w:divBdr>
        <w:top w:val="none" w:sz="0" w:space="0" w:color="auto"/>
        <w:left w:val="none" w:sz="0" w:space="0" w:color="auto"/>
        <w:bottom w:val="none" w:sz="0" w:space="0" w:color="auto"/>
        <w:right w:val="none" w:sz="0" w:space="0" w:color="auto"/>
      </w:divBdr>
    </w:div>
    <w:div w:id="44910823">
      <w:bodyDiv w:val="1"/>
      <w:marLeft w:val="0"/>
      <w:marRight w:val="0"/>
      <w:marTop w:val="0"/>
      <w:marBottom w:val="0"/>
      <w:divBdr>
        <w:top w:val="none" w:sz="0" w:space="0" w:color="auto"/>
        <w:left w:val="none" w:sz="0" w:space="0" w:color="auto"/>
        <w:bottom w:val="none" w:sz="0" w:space="0" w:color="auto"/>
        <w:right w:val="none" w:sz="0" w:space="0" w:color="auto"/>
      </w:divBdr>
    </w:div>
    <w:div w:id="52627932">
      <w:bodyDiv w:val="1"/>
      <w:marLeft w:val="0"/>
      <w:marRight w:val="0"/>
      <w:marTop w:val="0"/>
      <w:marBottom w:val="0"/>
      <w:divBdr>
        <w:top w:val="none" w:sz="0" w:space="0" w:color="auto"/>
        <w:left w:val="none" w:sz="0" w:space="0" w:color="auto"/>
        <w:bottom w:val="none" w:sz="0" w:space="0" w:color="auto"/>
        <w:right w:val="none" w:sz="0" w:space="0" w:color="auto"/>
      </w:divBdr>
    </w:div>
    <w:div w:id="72052406">
      <w:bodyDiv w:val="1"/>
      <w:marLeft w:val="0"/>
      <w:marRight w:val="0"/>
      <w:marTop w:val="0"/>
      <w:marBottom w:val="0"/>
      <w:divBdr>
        <w:top w:val="none" w:sz="0" w:space="0" w:color="auto"/>
        <w:left w:val="none" w:sz="0" w:space="0" w:color="auto"/>
        <w:bottom w:val="none" w:sz="0" w:space="0" w:color="auto"/>
        <w:right w:val="none" w:sz="0" w:space="0" w:color="auto"/>
      </w:divBdr>
    </w:div>
    <w:div w:id="80755960">
      <w:bodyDiv w:val="1"/>
      <w:marLeft w:val="0"/>
      <w:marRight w:val="0"/>
      <w:marTop w:val="0"/>
      <w:marBottom w:val="0"/>
      <w:divBdr>
        <w:top w:val="none" w:sz="0" w:space="0" w:color="auto"/>
        <w:left w:val="none" w:sz="0" w:space="0" w:color="auto"/>
        <w:bottom w:val="none" w:sz="0" w:space="0" w:color="auto"/>
        <w:right w:val="none" w:sz="0" w:space="0" w:color="auto"/>
      </w:divBdr>
    </w:div>
    <w:div w:id="97725713">
      <w:bodyDiv w:val="1"/>
      <w:marLeft w:val="0"/>
      <w:marRight w:val="0"/>
      <w:marTop w:val="0"/>
      <w:marBottom w:val="0"/>
      <w:divBdr>
        <w:top w:val="none" w:sz="0" w:space="0" w:color="auto"/>
        <w:left w:val="none" w:sz="0" w:space="0" w:color="auto"/>
        <w:bottom w:val="none" w:sz="0" w:space="0" w:color="auto"/>
        <w:right w:val="none" w:sz="0" w:space="0" w:color="auto"/>
      </w:divBdr>
    </w:div>
    <w:div w:id="112331831">
      <w:bodyDiv w:val="1"/>
      <w:marLeft w:val="0"/>
      <w:marRight w:val="0"/>
      <w:marTop w:val="0"/>
      <w:marBottom w:val="0"/>
      <w:divBdr>
        <w:top w:val="none" w:sz="0" w:space="0" w:color="auto"/>
        <w:left w:val="none" w:sz="0" w:space="0" w:color="auto"/>
        <w:bottom w:val="none" w:sz="0" w:space="0" w:color="auto"/>
        <w:right w:val="none" w:sz="0" w:space="0" w:color="auto"/>
      </w:divBdr>
    </w:div>
    <w:div w:id="114563542">
      <w:bodyDiv w:val="1"/>
      <w:marLeft w:val="0"/>
      <w:marRight w:val="0"/>
      <w:marTop w:val="0"/>
      <w:marBottom w:val="0"/>
      <w:divBdr>
        <w:top w:val="none" w:sz="0" w:space="0" w:color="auto"/>
        <w:left w:val="none" w:sz="0" w:space="0" w:color="auto"/>
        <w:bottom w:val="none" w:sz="0" w:space="0" w:color="auto"/>
        <w:right w:val="none" w:sz="0" w:space="0" w:color="auto"/>
      </w:divBdr>
    </w:div>
    <w:div w:id="127481358">
      <w:bodyDiv w:val="1"/>
      <w:marLeft w:val="0"/>
      <w:marRight w:val="0"/>
      <w:marTop w:val="0"/>
      <w:marBottom w:val="0"/>
      <w:divBdr>
        <w:top w:val="none" w:sz="0" w:space="0" w:color="auto"/>
        <w:left w:val="none" w:sz="0" w:space="0" w:color="auto"/>
        <w:bottom w:val="none" w:sz="0" w:space="0" w:color="auto"/>
        <w:right w:val="none" w:sz="0" w:space="0" w:color="auto"/>
      </w:divBdr>
    </w:div>
    <w:div w:id="133568758">
      <w:bodyDiv w:val="1"/>
      <w:marLeft w:val="0"/>
      <w:marRight w:val="0"/>
      <w:marTop w:val="0"/>
      <w:marBottom w:val="0"/>
      <w:divBdr>
        <w:top w:val="none" w:sz="0" w:space="0" w:color="auto"/>
        <w:left w:val="none" w:sz="0" w:space="0" w:color="auto"/>
        <w:bottom w:val="none" w:sz="0" w:space="0" w:color="auto"/>
        <w:right w:val="none" w:sz="0" w:space="0" w:color="auto"/>
      </w:divBdr>
    </w:div>
    <w:div w:id="144124654">
      <w:bodyDiv w:val="1"/>
      <w:marLeft w:val="0"/>
      <w:marRight w:val="0"/>
      <w:marTop w:val="0"/>
      <w:marBottom w:val="0"/>
      <w:divBdr>
        <w:top w:val="none" w:sz="0" w:space="0" w:color="auto"/>
        <w:left w:val="none" w:sz="0" w:space="0" w:color="auto"/>
        <w:bottom w:val="none" w:sz="0" w:space="0" w:color="auto"/>
        <w:right w:val="none" w:sz="0" w:space="0" w:color="auto"/>
      </w:divBdr>
    </w:div>
    <w:div w:id="164980107">
      <w:bodyDiv w:val="1"/>
      <w:marLeft w:val="0"/>
      <w:marRight w:val="0"/>
      <w:marTop w:val="0"/>
      <w:marBottom w:val="0"/>
      <w:divBdr>
        <w:top w:val="none" w:sz="0" w:space="0" w:color="auto"/>
        <w:left w:val="none" w:sz="0" w:space="0" w:color="auto"/>
        <w:bottom w:val="none" w:sz="0" w:space="0" w:color="auto"/>
        <w:right w:val="none" w:sz="0" w:space="0" w:color="auto"/>
      </w:divBdr>
    </w:div>
    <w:div w:id="183325110">
      <w:bodyDiv w:val="1"/>
      <w:marLeft w:val="0"/>
      <w:marRight w:val="0"/>
      <w:marTop w:val="0"/>
      <w:marBottom w:val="0"/>
      <w:divBdr>
        <w:top w:val="none" w:sz="0" w:space="0" w:color="auto"/>
        <w:left w:val="none" w:sz="0" w:space="0" w:color="auto"/>
        <w:bottom w:val="none" w:sz="0" w:space="0" w:color="auto"/>
        <w:right w:val="none" w:sz="0" w:space="0" w:color="auto"/>
      </w:divBdr>
    </w:div>
    <w:div w:id="206338334">
      <w:bodyDiv w:val="1"/>
      <w:marLeft w:val="0"/>
      <w:marRight w:val="0"/>
      <w:marTop w:val="0"/>
      <w:marBottom w:val="0"/>
      <w:divBdr>
        <w:top w:val="none" w:sz="0" w:space="0" w:color="auto"/>
        <w:left w:val="none" w:sz="0" w:space="0" w:color="auto"/>
        <w:bottom w:val="none" w:sz="0" w:space="0" w:color="auto"/>
        <w:right w:val="none" w:sz="0" w:space="0" w:color="auto"/>
      </w:divBdr>
    </w:div>
    <w:div w:id="247808119">
      <w:bodyDiv w:val="1"/>
      <w:marLeft w:val="0"/>
      <w:marRight w:val="0"/>
      <w:marTop w:val="0"/>
      <w:marBottom w:val="0"/>
      <w:divBdr>
        <w:top w:val="none" w:sz="0" w:space="0" w:color="auto"/>
        <w:left w:val="none" w:sz="0" w:space="0" w:color="auto"/>
        <w:bottom w:val="none" w:sz="0" w:space="0" w:color="auto"/>
        <w:right w:val="none" w:sz="0" w:space="0" w:color="auto"/>
      </w:divBdr>
    </w:div>
    <w:div w:id="248077075">
      <w:bodyDiv w:val="1"/>
      <w:marLeft w:val="0"/>
      <w:marRight w:val="0"/>
      <w:marTop w:val="0"/>
      <w:marBottom w:val="0"/>
      <w:divBdr>
        <w:top w:val="none" w:sz="0" w:space="0" w:color="auto"/>
        <w:left w:val="none" w:sz="0" w:space="0" w:color="auto"/>
        <w:bottom w:val="none" w:sz="0" w:space="0" w:color="auto"/>
        <w:right w:val="none" w:sz="0" w:space="0" w:color="auto"/>
      </w:divBdr>
    </w:div>
    <w:div w:id="248127560">
      <w:bodyDiv w:val="1"/>
      <w:marLeft w:val="0"/>
      <w:marRight w:val="0"/>
      <w:marTop w:val="0"/>
      <w:marBottom w:val="0"/>
      <w:divBdr>
        <w:top w:val="none" w:sz="0" w:space="0" w:color="auto"/>
        <w:left w:val="none" w:sz="0" w:space="0" w:color="auto"/>
        <w:bottom w:val="none" w:sz="0" w:space="0" w:color="auto"/>
        <w:right w:val="none" w:sz="0" w:space="0" w:color="auto"/>
      </w:divBdr>
    </w:div>
    <w:div w:id="251667287">
      <w:bodyDiv w:val="1"/>
      <w:marLeft w:val="0"/>
      <w:marRight w:val="0"/>
      <w:marTop w:val="0"/>
      <w:marBottom w:val="0"/>
      <w:divBdr>
        <w:top w:val="none" w:sz="0" w:space="0" w:color="auto"/>
        <w:left w:val="none" w:sz="0" w:space="0" w:color="auto"/>
        <w:bottom w:val="none" w:sz="0" w:space="0" w:color="auto"/>
        <w:right w:val="none" w:sz="0" w:space="0" w:color="auto"/>
      </w:divBdr>
    </w:div>
    <w:div w:id="297692253">
      <w:bodyDiv w:val="1"/>
      <w:marLeft w:val="0"/>
      <w:marRight w:val="0"/>
      <w:marTop w:val="0"/>
      <w:marBottom w:val="0"/>
      <w:divBdr>
        <w:top w:val="none" w:sz="0" w:space="0" w:color="auto"/>
        <w:left w:val="none" w:sz="0" w:space="0" w:color="auto"/>
        <w:bottom w:val="none" w:sz="0" w:space="0" w:color="auto"/>
        <w:right w:val="none" w:sz="0" w:space="0" w:color="auto"/>
      </w:divBdr>
    </w:div>
    <w:div w:id="320618328">
      <w:bodyDiv w:val="1"/>
      <w:marLeft w:val="0"/>
      <w:marRight w:val="0"/>
      <w:marTop w:val="0"/>
      <w:marBottom w:val="0"/>
      <w:divBdr>
        <w:top w:val="none" w:sz="0" w:space="0" w:color="auto"/>
        <w:left w:val="none" w:sz="0" w:space="0" w:color="auto"/>
        <w:bottom w:val="none" w:sz="0" w:space="0" w:color="auto"/>
        <w:right w:val="none" w:sz="0" w:space="0" w:color="auto"/>
      </w:divBdr>
    </w:div>
    <w:div w:id="328291087">
      <w:bodyDiv w:val="1"/>
      <w:marLeft w:val="0"/>
      <w:marRight w:val="0"/>
      <w:marTop w:val="0"/>
      <w:marBottom w:val="0"/>
      <w:divBdr>
        <w:top w:val="none" w:sz="0" w:space="0" w:color="auto"/>
        <w:left w:val="none" w:sz="0" w:space="0" w:color="auto"/>
        <w:bottom w:val="none" w:sz="0" w:space="0" w:color="auto"/>
        <w:right w:val="none" w:sz="0" w:space="0" w:color="auto"/>
      </w:divBdr>
    </w:div>
    <w:div w:id="343360102">
      <w:bodyDiv w:val="1"/>
      <w:marLeft w:val="0"/>
      <w:marRight w:val="0"/>
      <w:marTop w:val="0"/>
      <w:marBottom w:val="0"/>
      <w:divBdr>
        <w:top w:val="none" w:sz="0" w:space="0" w:color="auto"/>
        <w:left w:val="none" w:sz="0" w:space="0" w:color="auto"/>
        <w:bottom w:val="none" w:sz="0" w:space="0" w:color="auto"/>
        <w:right w:val="none" w:sz="0" w:space="0" w:color="auto"/>
      </w:divBdr>
    </w:div>
    <w:div w:id="353117146">
      <w:bodyDiv w:val="1"/>
      <w:marLeft w:val="0"/>
      <w:marRight w:val="0"/>
      <w:marTop w:val="0"/>
      <w:marBottom w:val="0"/>
      <w:divBdr>
        <w:top w:val="none" w:sz="0" w:space="0" w:color="auto"/>
        <w:left w:val="none" w:sz="0" w:space="0" w:color="auto"/>
        <w:bottom w:val="none" w:sz="0" w:space="0" w:color="auto"/>
        <w:right w:val="none" w:sz="0" w:space="0" w:color="auto"/>
      </w:divBdr>
    </w:div>
    <w:div w:id="355733775">
      <w:bodyDiv w:val="1"/>
      <w:marLeft w:val="0"/>
      <w:marRight w:val="0"/>
      <w:marTop w:val="0"/>
      <w:marBottom w:val="0"/>
      <w:divBdr>
        <w:top w:val="none" w:sz="0" w:space="0" w:color="auto"/>
        <w:left w:val="none" w:sz="0" w:space="0" w:color="auto"/>
        <w:bottom w:val="none" w:sz="0" w:space="0" w:color="auto"/>
        <w:right w:val="none" w:sz="0" w:space="0" w:color="auto"/>
      </w:divBdr>
    </w:div>
    <w:div w:id="385569230">
      <w:bodyDiv w:val="1"/>
      <w:marLeft w:val="0"/>
      <w:marRight w:val="0"/>
      <w:marTop w:val="0"/>
      <w:marBottom w:val="0"/>
      <w:divBdr>
        <w:top w:val="none" w:sz="0" w:space="0" w:color="auto"/>
        <w:left w:val="none" w:sz="0" w:space="0" w:color="auto"/>
        <w:bottom w:val="none" w:sz="0" w:space="0" w:color="auto"/>
        <w:right w:val="none" w:sz="0" w:space="0" w:color="auto"/>
      </w:divBdr>
    </w:div>
    <w:div w:id="392389009">
      <w:bodyDiv w:val="1"/>
      <w:marLeft w:val="0"/>
      <w:marRight w:val="0"/>
      <w:marTop w:val="0"/>
      <w:marBottom w:val="0"/>
      <w:divBdr>
        <w:top w:val="none" w:sz="0" w:space="0" w:color="auto"/>
        <w:left w:val="none" w:sz="0" w:space="0" w:color="auto"/>
        <w:bottom w:val="none" w:sz="0" w:space="0" w:color="auto"/>
        <w:right w:val="none" w:sz="0" w:space="0" w:color="auto"/>
      </w:divBdr>
    </w:div>
    <w:div w:id="445782452">
      <w:bodyDiv w:val="1"/>
      <w:marLeft w:val="0"/>
      <w:marRight w:val="0"/>
      <w:marTop w:val="0"/>
      <w:marBottom w:val="0"/>
      <w:divBdr>
        <w:top w:val="none" w:sz="0" w:space="0" w:color="auto"/>
        <w:left w:val="none" w:sz="0" w:space="0" w:color="auto"/>
        <w:bottom w:val="none" w:sz="0" w:space="0" w:color="auto"/>
        <w:right w:val="none" w:sz="0" w:space="0" w:color="auto"/>
      </w:divBdr>
    </w:div>
    <w:div w:id="449514292">
      <w:bodyDiv w:val="1"/>
      <w:marLeft w:val="0"/>
      <w:marRight w:val="0"/>
      <w:marTop w:val="0"/>
      <w:marBottom w:val="0"/>
      <w:divBdr>
        <w:top w:val="none" w:sz="0" w:space="0" w:color="auto"/>
        <w:left w:val="none" w:sz="0" w:space="0" w:color="auto"/>
        <w:bottom w:val="none" w:sz="0" w:space="0" w:color="auto"/>
        <w:right w:val="none" w:sz="0" w:space="0" w:color="auto"/>
      </w:divBdr>
    </w:div>
    <w:div w:id="480468338">
      <w:bodyDiv w:val="1"/>
      <w:marLeft w:val="0"/>
      <w:marRight w:val="0"/>
      <w:marTop w:val="0"/>
      <w:marBottom w:val="0"/>
      <w:divBdr>
        <w:top w:val="none" w:sz="0" w:space="0" w:color="auto"/>
        <w:left w:val="none" w:sz="0" w:space="0" w:color="auto"/>
        <w:bottom w:val="none" w:sz="0" w:space="0" w:color="auto"/>
        <w:right w:val="none" w:sz="0" w:space="0" w:color="auto"/>
      </w:divBdr>
    </w:div>
    <w:div w:id="487287259">
      <w:bodyDiv w:val="1"/>
      <w:marLeft w:val="0"/>
      <w:marRight w:val="0"/>
      <w:marTop w:val="0"/>
      <w:marBottom w:val="0"/>
      <w:divBdr>
        <w:top w:val="none" w:sz="0" w:space="0" w:color="auto"/>
        <w:left w:val="none" w:sz="0" w:space="0" w:color="auto"/>
        <w:bottom w:val="none" w:sz="0" w:space="0" w:color="auto"/>
        <w:right w:val="none" w:sz="0" w:space="0" w:color="auto"/>
      </w:divBdr>
    </w:div>
    <w:div w:id="491338488">
      <w:bodyDiv w:val="1"/>
      <w:marLeft w:val="0"/>
      <w:marRight w:val="0"/>
      <w:marTop w:val="0"/>
      <w:marBottom w:val="0"/>
      <w:divBdr>
        <w:top w:val="none" w:sz="0" w:space="0" w:color="auto"/>
        <w:left w:val="none" w:sz="0" w:space="0" w:color="auto"/>
        <w:bottom w:val="none" w:sz="0" w:space="0" w:color="auto"/>
        <w:right w:val="none" w:sz="0" w:space="0" w:color="auto"/>
      </w:divBdr>
    </w:div>
    <w:div w:id="509487455">
      <w:bodyDiv w:val="1"/>
      <w:marLeft w:val="0"/>
      <w:marRight w:val="0"/>
      <w:marTop w:val="0"/>
      <w:marBottom w:val="0"/>
      <w:divBdr>
        <w:top w:val="none" w:sz="0" w:space="0" w:color="auto"/>
        <w:left w:val="none" w:sz="0" w:space="0" w:color="auto"/>
        <w:bottom w:val="none" w:sz="0" w:space="0" w:color="auto"/>
        <w:right w:val="none" w:sz="0" w:space="0" w:color="auto"/>
      </w:divBdr>
    </w:div>
    <w:div w:id="510488748">
      <w:bodyDiv w:val="1"/>
      <w:marLeft w:val="0"/>
      <w:marRight w:val="0"/>
      <w:marTop w:val="0"/>
      <w:marBottom w:val="0"/>
      <w:divBdr>
        <w:top w:val="none" w:sz="0" w:space="0" w:color="auto"/>
        <w:left w:val="none" w:sz="0" w:space="0" w:color="auto"/>
        <w:bottom w:val="none" w:sz="0" w:space="0" w:color="auto"/>
        <w:right w:val="none" w:sz="0" w:space="0" w:color="auto"/>
      </w:divBdr>
    </w:div>
    <w:div w:id="538277598">
      <w:bodyDiv w:val="1"/>
      <w:marLeft w:val="0"/>
      <w:marRight w:val="0"/>
      <w:marTop w:val="0"/>
      <w:marBottom w:val="0"/>
      <w:divBdr>
        <w:top w:val="none" w:sz="0" w:space="0" w:color="auto"/>
        <w:left w:val="none" w:sz="0" w:space="0" w:color="auto"/>
        <w:bottom w:val="none" w:sz="0" w:space="0" w:color="auto"/>
        <w:right w:val="none" w:sz="0" w:space="0" w:color="auto"/>
      </w:divBdr>
    </w:div>
    <w:div w:id="554976714">
      <w:bodyDiv w:val="1"/>
      <w:marLeft w:val="0"/>
      <w:marRight w:val="0"/>
      <w:marTop w:val="0"/>
      <w:marBottom w:val="0"/>
      <w:divBdr>
        <w:top w:val="none" w:sz="0" w:space="0" w:color="auto"/>
        <w:left w:val="none" w:sz="0" w:space="0" w:color="auto"/>
        <w:bottom w:val="none" w:sz="0" w:space="0" w:color="auto"/>
        <w:right w:val="none" w:sz="0" w:space="0" w:color="auto"/>
      </w:divBdr>
    </w:div>
    <w:div w:id="573584484">
      <w:bodyDiv w:val="1"/>
      <w:marLeft w:val="0"/>
      <w:marRight w:val="0"/>
      <w:marTop w:val="0"/>
      <w:marBottom w:val="0"/>
      <w:divBdr>
        <w:top w:val="none" w:sz="0" w:space="0" w:color="auto"/>
        <w:left w:val="none" w:sz="0" w:space="0" w:color="auto"/>
        <w:bottom w:val="none" w:sz="0" w:space="0" w:color="auto"/>
        <w:right w:val="none" w:sz="0" w:space="0" w:color="auto"/>
      </w:divBdr>
    </w:div>
    <w:div w:id="623268026">
      <w:bodyDiv w:val="1"/>
      <w:marLeft w:val="0"/>
      <w:marRight w:val="0"/>
      <w:marTop w:val="0"/>
      <w:marBottom w:val="0"/>
      <w:divBdr>
        <w:top w:val="none" w:sz="0" w:space="0" w:color="auto"/>
        <w:left w:val="none" w:sz="0" w:space="0" w:color="auto"/>
        <w:bottom w:val="none" w:sz="0" w:space="0" w:color="auto"/>
        <w:right w:val="none" w:sz="0" w:space="0" w:color="auto"/>
      </w:divBdr>
    </w:div>
    <w:div w:id="653417057">
      <w:bodyDiv w:val="1"/>
      <w:marLeft w:val="0"/>
      <w:marRight w:val="0"/>
      <w:marTop w:val="0"/>
      <w:marBottom w:val="0"/>
      <w:divBdr>
        <w:top w:val="none" w:sz="0" w:space="0" w:color="auto"/>
        <w:left w:val="none" w:sz="0" w:space="0" w:color="auto"/>
        <w:bottom w:val="none" w:sz="0" w:space="0" w:color="auto"/>
        <w:right w:val="none" w:sz="0" w:space="0" w:color="auto"/>
      </w:divBdr>
    </w:div>
    <w:div w:id="656344346">
      <w:bodyDiv w:val="1"/>
      <w:marLeft w:val="0"/>
      <w:marRight w:val="0"/>
      <w:marTop w:val="0"/>
      <w:marBottom w:val="0"/>
      <w:divBdr>
        <w:top w:val="none" w:sz="0" w:space="0" w:color="auto"/>
        <w:left w:val="none" w:sz="0" w:space="0" w:color="auto"/>
        <w:bottom w:val="none" w:sz="0" w:space="0" w:color="auto"/>
        <w:right w:val="none" w:sz="0" w:space="0" w:color="auto"/>
      </w:divBdr>
    </w:div>
    <w:div w:id="674694636">
      <w:bodyDiv w:val="1"/>
      <w:marLeft w:val="0"/>
      <w:marRight w:val="0"/>
      <w:marTop w:val="0"/>
      <w:marBottom w:val="0"/>
      <w:divBdr>
        <w:top w:val="none" w:sz="0" w:space="0" w:color="auto"/>
        <w:left w:val="none" w:sz="0" w:space="0" w:color="auto"/>
        <w:bottom w:val="none" w:sz="0" w:space="0" w:color="auto"/>
        <w:right w:val="none" w:sz="0" w:space="0" w:color="auto"/>
      </w:divBdr>
    </w:div>
    <w:div w:id="675889108">
      <w:bodyDiv w:val="1"/>
      <w:marLeft w:val="0"/>
      <w:marRight w:val="0"/>
      <w:marTop w:val="0"/>
      <w:marBottom w:val="0"/>
      <w:divBdr>
        <w:top w:val="none" w:sz="0" w:space="0" w:color="auto"/>
        <w:left w:val="none" w:sz="0" w:space="0" w:color="auto"/>
        <w:bottom w:val="none" w:sz="0" w:space="0" w:color="auto"/>
        <w:right w:val="none" w:sz="0" w:space="0" w:color="auto"/>
      </w:divBdr>
    </w:div>
    <w:div w:id="690178841">
      <w:bodyDiv w:val="1"/>
      <w:marLeft w:val="0"/>
      <w:marRight w:val="0"/>
      <w:marTop w:val="0"/>
      <w:marBottom w:val="0"/>
      <w:divBdr>
        <w:top w:val="none" w:sz="0" w:space="0" w:color="auto"/>
        <w:left w:val="none" w:sz="0" w:space="0" w:color="auto"/>
        <w:bottom w:val="none" w:sz="0" w:space="0" w:color="auto"/>
        <w:right w:val="none" w:sz="0" w:space="0" w:color="auto"/>
      </w:divBdr>
    </w:div>
    <w:div w:id="702098456">
      <w:bodyDiv w:val="1"/>
      <w:marLeft w:val="0"/>
      <w:marRight w:val="0"/>
      <w:marTop w:val="0"/>
      <w:marBottom w:val="0"/>
      <w:divBdr>
        <w:top w:val="none" w:sz="0" w:space="0" w:color="auto"/>
        <w:left w:val="none" w:sz="0" w:space="0" w:color="auto"/>
        <w:bottom w:val="none" w:sz="0" w:space="0" w:color="auto"/>
        <w:right w:val="none" w:sz="0" w:space="0" w:color="auto"/>
      </w:divBdr>
    </w:div>
    <w:div w:id="720322959">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740130483">
      <w:bodyDiv w:val="1"/>
      <w:marLeft w:val="0"/>
      <w:marRight w:val="0"/>
      <w:marTop w:val="0"/>
      <w:marBottom w:val="0"/>
      <w:divBdr>
        <w:top w:val="none" w:sz="0" w:space="0" w:color="auto"/>
        <w:left w:val="none" w:sz="0" w:space="0" w:color="auto"/>
        <w:bottom w:val="none" w:sz="0" w:space="0" w:color="auto"/>
        <w:right w:val="none" w:sz="0" w:space="0" w:color="auto"/>
      </w:divBdr>
    </w:div>
    <w:div w:id="760830113">
      <w:bodyDiv w:val="1"/>
      <w:marLeft w:val="0"/>
      <w:marRight w:val="0"/>
      <w:marTop w:val="0"/>
      <w:marBottom w:val="0"/>
      <w:divBdr>
        <w:top w:val="none" w:sz="0" w:space="0" w:color="auto"/>
        <w:left w:val="none" w:sz="0" w:space="0" w:color="auto"/>
        <w:bottom w:val="none" w:sz="0" w:space="0" w:color="auto"/>
        <w:right w:val="none" w:sz="0" w:space="0" w:color="auto"/>
      </w:divBdr>
    </w:div>
    <w:div w:id="767972170">
      <w:bodyDiv w:val="1"/>
      <w:marLeft w:val="0"/>
      <w:marRight w:val="0"/>
      <w:marTop w:val="0"/>
      <w:marBottom w:val="0"/>
      <w:divBdr>
        <w:top w:val="none" w:sz="0" w:space="0" w:color="auto"/>
        <w:left w:val="none" w:sz="0" w:space="0" w:color="auto"/>
        <w:bottom w:val="none" w:sz="0" w:space="0" w:color="auto"/>
        <w:right w:val="none" w:sz="0" w:space="0" w:color="auto"/>
      </w:divBdr>
    </w:div>
    <w:div w:id="772241313">
      <w:bodyDiv w:val="1"/>
      <w:marLeft w:val="0"/>
      <w:marRight w:val="0"/>
      <w:marTop w:val="0"/>
      <w:marBottom w:val="0"/>
      <w:divBdr>
        <w:top w:val="none" w:sz="0" w:space="0" w:color="auto"/>
        <w:left w:val="none" w:sz="0" w:space="0" w:color="auto"/>
        <w:bottom w:val="none" w:sz="0" w:space="0" w:color="auto"/>
        <w:right w:val="none" w:sz="0" w:space="0" w:color="auto"/>
      </w:divBdr>
    </w:div>
    <w:div w:id="786508981">
      <w:bodyDiv w:val="1"/>
      <w:marLeft w:val="0"/>
      <w:marRight w:val="0"/>
      <w:marTop w:val="0"/>
      <w:marBottom w:val="0"/>
      <w:divBdr>
        <w:top w:val="none" w:sz="0" w:space="0" w:color="auto"/>
        <w:left w:val="none" w:sz="0" w:space="0" w:color="auto"/>
        <w:bottom w:val="none" w:sz="0" w:space="0" w:color="auto"/>
        <w:right w:val="none" w:sz="0" w:space="0" w:color="auto"/>
      </w:divBdr>
    </w:div>
    <w:div w:id="841046521">
      <w:bodyDiv w:val="1"/>
      <w:marLeft w:val="0"/>
      <w:marRight w:val="0"/>
      <w:marTop w:val="0"/>
      <w:marBottom w:val="0"/>
      <w:divBdr>
        <w:top w:val="none" w:sz="0" w:space="0" w:color="auto"/>
        <w:left w:val="none" w:sz="0" w:space="0" w:color="auto"/>
        <w:bottom w:val="none" w:sz="0" w:space="0" w:color="auto"/>
        <w:right w:val="none" w:sz="0" w:space="0" w:color="auto"/>
      </w:divBdr>
    </w:div>
    <w:div w:id="846022437">
      <w:bodyDiv w:val="1"/>
      <w:marLeft w:val="0"/>
      <w:marRight w:val="0"/>
      <w:marTop w:val="0"/>
      <w:marBottom w:val="0"/>
      <w:divBdr>
        <w:top w:val="none" w:sz="0" w:space="0" w:color="auto"/>
        <w:left w:val="none" w:sz="0" w:space="0" w:color="auto"/>
        <w:bottom w:val="none" w:sz="0" w:space="0" w:color="auto"/>
        <w:right w:val="none" w:sz="0" w:space="0" w:color="auto"/>
      </w:divBdr>
    </w:div>
    <w:div w:id="871848837">
      <w:bodyDiv w:val="1"/>
      <w:marLeft w:val="0"/>
      <w:marRight w:val="0"/>
      <w:marTop w:val="0"/>
      <w:marBottom w:val="0"/>
      <w:divBdr>
        <w:top w:val="none" w:sz="0" w:space="0" w:color="auto"/>
        <w:left w:val="none" w:sz="0" w:space="0" w:color="auto"/>
        <w:bottom w:val="none" w:sz="0" w:space="0" w:color="auto"/>
        <w:right w:val="none" w:sz="0" w:space="0" w:color="auto"/>
      </w:divBdr>
    </w:div>
    <w:div w:id="879172789">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901983796">
      <w:bodyDiv w:val="1"/>
      <w:marLeft w:val="0"/>
      <w:marRight w:val="0"/>
      <w:marTop w:val="0"/>
      <w:marBottom w:val="0"/>
      <w:divBdr>
        <w:top w:val="none" w:sz="0" w:space="0" w:color="auto"/>
        <w:left w:val="none" w:sz="0" w:space="0" w:color="auto"/>
        <w:bottom w:val="none" w:sz="0" w:space="0" w:color="auto"/>
        <w:right w:val="none" w:sz="0" w:space="0" w:color="auto"/>
      </w:divBdr>
      <w:divsChild>
        <w:div w:id="1559510031">
          <w:marLeft w:val="274"/>
          <w:marRight w:val="0"/>
          <w:marTop w:val="0"/>
          <w:marBottom w:val="0"/>
          <w:divBdr>
            <w:top w:val="none" w:sz="0" w:space="0" w:color="auto"/>
            <w:left w:val="none" w:sz="0" w:space="0" w:color="auto"/>
            <w:bottom w:val="none" w:sz="0" w:space="0" w:color="auto"/>
            <w:right w:val="none" w:sz="0" w:space="0" w:color="auto"/>
          </w:divBdr>
        </w:div>
      </w:divsChild>
    </w:div>
    <w:div w:id="921914792">
      <w:bodyDiv w:val="1"/>
      <w:marLeft w:val="0"/>
      <w:marRight w:val="0"/>
      <w:marTop w:val="0"/>
      <w:marBottom w:val="0"/>
      <w:divBdr>
        <w:top w:val="none" w:sz="0" w:space="0" w:color="auto"/>
        <w:left w:val="none" w:sz="0" w:space="0" w:color="auto"/>
        <w:bottom w:val="none" w:sz="0" w:space="0" w:color="auto"/>
        <w:right w:val="none" w:sz="0" w:space="0" w:color="auto"/>
      </w:divBdr>
    </w:div>
    <w:div w:id="932471913">
      <w:bodyDiv w:val="1"/>
      <w:marLeft w:val="0"/>
      <w:marRight w:val="0"/>
      <w:marTop w:val="0"/>
      <w:marBottom w:val="0"/>
      <w:divBdr>
        <w:top w:val="none" w:sz="0" w:space="0" w:color="auto"/>
        <w:left w:val="none" w:sz="0" w:space="0" w:color="auto"/>
        <w:bottom w:val="none" w:sz="0" w:space="0" w:color="auto"/>
        <w:right w:val="none" w:sz="0" w:space="0" w:color="auto"/>
      </w:divBdr>
    </w:div>
    <w:div w:id="944773243">
      <w:bodyDiv w:val="1"/>
      <w:marLeft w:val="0"/>
      <w:marRight w:val="0"/>
      <w:marTop w:val="0"/>
      <w:marBottom w:val="0"/>
      <w:divBdr>
        <w:top w:val="none" w:sz="0" w:space="0" w:color="auto"/>
        <w:left w:val="none" w:sz="0" w:space="0" w:color="auto"/>
        <w:bottom w:val="none" w:sz="0" w:space="0" w:color="auto"/>
        <w:right w:val="none" w:sz="0" w:space="0" w:color="auto"/>
      </w:divBdr>
    </w:div>
    <w:div w:id="951399437">
      <w:bodyDiv w:val="1"/>
      <w:marLeft w:val="0"/>
      <w:marRight w:val="0"/>
      <w:marTop w:val="0"/>
      <w:marBottom w:val="0"/>
      <w:divBdr>
        <w:top w:val="none" w:sz="0" w:space="0" w:color="auto"/>
        <w:left w:val="none" w:sz="0" w:space="0" w:color="auto"/>
        <w:bottom w:val="none" w:sz="0" w:space="0" w:color="auto"/>
        <w:right w:val="none" w:sz="0" w:space="0" w:color="auto"/>
      </w:divBdr>
    </w:div>
    <w:div w:id="956638686">
      <w:bodyDiv w:val="1"/>
      <w:marLeft w:val="0"/>
      <w:marRight w:val="0"/>
      <w:marTop w:val="0"/>
      <w:marBottom w:val="0"/>
      <w:divBdr>
        <w:top w:val="none" w:sz="0" w:space="0" w:color="auto"/>
        <w:left w:val="none" w:sz="0" w:space="0" w:color="auto"/>
        <w:bottom w:val="none" w:sz="0" w:space="0" w:color="auto"/>
        <w:right w:val="none" w:sz="0" w:space="0" w:color="auto"/>
      </w:divBdr>
    </w:div>
    <w:div w:id="983391681">
      <w:bodyDiv w:val="1"/>
      <w:marLeft w:val="0"/>
      <w:marRight w:val="0"/>
      <w:marTop w:val="0"/>
      <w:marBottom w:val="0"/>
      <w:divBdr>
        <w:top w:val="none" w:sz="0" w:space="0" w:color="auto"/>
        <w:left w:val="none" w:sz="0" w:space="0" w:color="auto"/>
        <w:bottom w:val="none" w:sz="0" w:space="0" w:color="auto"/>
        <w:right w:val="none" w:sz="0" w:space="0" w:color="auto"/>
      </w:divBdr>
    </w:div>
    <w:div w:id="989140087">
      <w:bodyDiv w:val="1"/>
      <w:marLeft w:val="0"/>
      <w:marRight w:val="0"/>
      <w:marTop w:val="0"/>
      <w:marBottom w:val="0"/>
      <w:divBdr>
        <w:top w:val="none" w:sz="0" w:space="0" w:color="auto"/>
        <w:left w:val="none" w:sz="0" w:space="0" w:color="auto"/>
        <w:bottom w:val="none" w:sz="0" w:space="0" w:color="auto"/>
        <w:right w:val="none" w:sz="0" w:space="0" w:color="auto"/>
      </w:divBdr>
    </w:div>
    <w:div w:id="1025983654">
      <w:bodyDiv w:val="1"/>
      <w:marLeft w:val="0"/>
      <w:marRight w:val="0"/>
      <w:marTop w:val="0"/>
      <w:marBottom w:val="0"/>
      <w:divBdr>
        <w:top w:val="none" w:sz="0" w:space="0" w:color="auto"/>
        <w:left w:val="none" w:sz="0" w:space="0" w:color="auto"/>
        <w:bottom w:val="none" w:sz="0" w:space="0" w:color="auto"/>
        <w:right w:val="none" w:sz="0" w:space="0" w:color="auto"/>
      </w:divBdr>
    </w:div>
    <w:div w:id="1052969824">
      <w:bodyDiv w:val="1"/>
      <w:marLeft w:val="0"/>
      <w:marRight w:val="0"/>
      <w:marTop w:val="0"/>
      <w:marBottom w:val="0"/>
      <w:divBdr>
        <w:top w:val="none" w:sz="0" w:space="0" w:color="auto"/>
        <w:left w:val="none" w:sz="0" w:space="0" w:color="auto"/>
        <w:bottom w:val="none" w:sz="0" w:space="0" w:color="auto"/>
        <w:right w:val="none" w:sz="0" w:space="0" w:color="auto"/>
      </w:divBdr>
    </w:div>
    <w:div w:id="1054356486">
      <w:bodyDiv w:val="1"/>
      <w:marLeft w:val="0"/>
      <w:marRight w:val="0"/>
      <w:marTop w:val="0"/>
      <w:marBottom w:val="0"/>
      <w:divBdr>
        <w:top w:val="none" w:sz="0" w:space="0" w:color="auto"/>
        <w:left w:val="none" w:sz="0" w:space="0" w:color="auto"/>
        <w:bottom w:val="none" w:sz="0" w:space="0" w:color="auto"/>
        <w:right w:val="none" w:sz="0" w:space="0" w:color="auto"/>
      </w:divBdr>
    </w:div>
    <w:div w:id="1082142304">
      <w:bodyDiv w:val="1"/>
      <w:marLeft w:val="0"/>
      <w:marRight w:val="0"/>
      <w:marTop w:val="0"/>
      <w:marBottom w:val="0"/>
      <w:divBdr>
        <w:top w:val="none" w:sz="0" w:space="0" w:color="auto"/>
        <w:left w:val="none" w:sz="0" w:space="0" w:color="auto"/>
        <w:bottom w:val="none" w:sz="0" w:space="0" w:color="auto"/>
        <w:right w:val="none" w:sz="0" w:space="0" w:color="auto"/>
      </w:divBdr>
    </w:div>
    <w:div w:id="1099059535">
      <w:bodyDiv w:val="1"/>
      <w:marLeft w:val="0"/>
      <w:marRight w:val="0"/>
      <w:marTop w:val="0"/>
      <w:marBottom w:val="0"/>
      <w:divBdr>
        <w:top w:val="none" w:sz="0" w:space="0" w:color="auto"/>
        <w:left w:val="none" w:sz="0" w:space="0" w:color="auto"/>
        <w:bottom w:val="none" w:sz="0" w:space="0" w:color="auto"/>
        <w:right w:val="none" w:sz="0" w:space="0" w:color="auto"/>
      </w:divBdr>
    </w:div>
    <w:div w:id="1110010700">
      <w:bodyDiv w:val="1"/>
      <w:marLeft w:val="0"/>
      <w:marRight w:val="0"/>
      <w:marTop w:val="0"/>
      <w:marBottom w:val="0"/>
      <w:divBdr>
        <w:top w:val="none" w:sz="0" w:space="0" w:color="auto"/>
        <w:left w:val="none" w:sz="0" w:space="0" w:color="auto"/>
        <w:bottom w:val="none" w:sz="0" w:space="0" w:color="auto"/>
        <w:right w:val="none" w:sz="0" w:space="0" w:color="auto"/>
      </w:divBdr>
      <w:divsChild>
        <w:div w:id="411321470">
          <w:marLeft w:val="274"/>
          <w:marRight w:val="0"/>
          <w:marTop w:val="0"/>
          <w:marBottom w:val="0"/>
          <w:divBdr>
            <w:top w:val="none" w:sz="0" w:space="0" w:color="auto"/>
            <w:left w:val="none" w:sz="0" w:space="0" w:color="auto"/>
            <w:bottom w:val="none" w:sz="0" w:space="0" w:color="auto"/>
            <w:right w:val="none" w:sz="0" w:space="0" w:color="auto"/>
          </w:divBdr>
        </w:div>
      </w:divsChild>
    </w:div>
    <w:div w:id="1111125377">
      <w:bodyDiv w:val="1"/>
      <w:marLeft w:val="0"/>
      <w:marRight w:val="0"/>
      <w:marTop w:val="0"/>
      <w:marBottom w:val="0"/>
      <w:divBdr>
        <w:top w:val="none" w:sz="0" w:space="0" w:color="auto"/>
        <w:left w:val="none" w:sz="0" w:space="0" w:color="auto"/>
        <w:bottom w:val="none" w:sz="0" w:space="0" w:color="auto"/>
        <w:right w:val="none" w:sz="0" w:space="0" w:color="auto"/>
      </w:divBdr>
    </w:div>
    <w:div w:id="1157265678">
      <w:bodyDiv w:val="1"/>
      <w:marLeft w:val="0"/>
      <w:marRight w:val="0"/>
      <w:marTop w:val="0"/>
      <w:marBottom w:val="0"/>
      <w:divBdr>
        <w:top w:val="none" w:sz="0" w:space="0" w:color="auto"/>
        <w:left w:val="none" w:sz="0" w:space="0" w:color="auto"/>
        <w:bottom w:val="none" w:sz="0" w:space="0" w:color="auto"/>
        <w:right w:val="none" w:sz="0" w:space="0" w:color="auto"/>
      </w:divBdr>
    </w:div>
    <w:div w:id="1167138509">
      <w:bodyDiv w:val="1"/>
      <w:marLeft w:val="0"/>
      <w:marRight w:val="0"/>
      <w:marTop w:val="0"/>
      <w:marBottom w:val="0"/>
      <w:divBdr>
        <w:top w:val="none" w:sz="0" w:space="0" w:color="auto"/>
        <w:left w:val="none" w:sz="0" w:space="0" w:color="auto"/>
        <w:bottom w:val="none" w:sz="0" w:space="0" w:color="auto"/>
        <w:right w:val="none" w:sz="0" w:space="0" w:color="auto"/>
      </w:divBdr>
    </w:div>
    <w:div w:id="1184368868">
      <w:bodyDiv w:val="1"/>
      <w:marLeft w:val="0"/>
      <w:marRight w:val="0"/>
      <w:marTop w:val="0"/>
      <w:marBottom w:val="0"/>
      <w:divBdr>
        <w:top w:val="none" w:sz="0" w:space="0" w:color="auto"/>
        <w:left w:val="none" w:sz="0" w:space="0" w:color="auto"/>
        <w:bottom w:val="none" w:sz="0" w:space="0" w:color="auto"/>
        <w:right w:val="none" w:sz="0" w:space="0" w:color="auto"/>
      </w:divBdr>
    </w:div>
    <w:div w:id="1197811578">
      <w:bodyDiv w:val="1"/>
      <w:marLeft w:val="0"/>
      <w:marRight w:val="0"/>
      <w:marTop w:val="0"/>
      <w:marBottom w:val="0"/>
      <w:divBdr>
        <w:top w:val="none" w:sz="0" w:space="0" w:color="auto"/>
        <w:left w:val="none" w:sz="0" w:space="0" w:color="auto"/>
        <w:bottom w:val="none" w:sz="0" w:space="0" w:color="auto"/>
        <w:right w:val="none" w:sz="0" w:space="0" w:color="auto"/>
      </w:divBdr>
    </w:div>
    <w:div w:id="1207522056">
      <w:bodyDiv w:val="1"/>
      <w:marLeft w:val="0"/>
      <w:marRight w:val="0"/>
      <w:marTop w:val="0"/>
      <w:marBottom w:val="0"/>
      <w:divBdr>
        <w:top w:val="none" w:sz="0" w:space="0" w:color="auto"/>
        <w:left w:val="none" w:sz="0" w:space="0" w:color="auto"/>
        <w:bottom w:val="none" w:sz="0" w:space="0" w:color="auto"/>
        <w:right w:val="none" w:sz="0" w:space="0" w:color="auto"/>
      </w:divBdr>
    </w:div>
    <w:div w:id="1211183700">
      <w:bodyDiv w:val="1"/>
      <w:marLeft w:val="0"/>
      <w:marRight w:val="0"/>
      <w:marTop w:val="0"/>
      <w:marBottom w:val="0"/>
      <w:divBdr>
        <w:top w:val="none" w:sz="0" w:space="0" w:color="auto"/>
        <w:left w:val="none" w:sz="0" w:space="0" w:color="auto"/>
        <w:bottom w:val="none" w:sz="0" w:space="0" w:color="auto"/>
        <w:right w:val="none" w:sz="0" w:space="0" w:color="auto"/>
      </w:divBdr>
    </w:div>
    <w:div w:id="1225604832">
      <w:bodyDiv w:val="1"/>
      <w:marLeft w:val="0"/>
      <w:marRight w:val="0"/>
      <w:marTop w:val="0"/>
      <w:marBottom w:val="0"/>
      <w:divBdr>
        <w:top w:val="none" w:sz="0" w:space="0" w:color="auto"/>
        <w:left w:val="none" w:sz="0" w:space="0" w:color="auto"/>
        <w:bottom w:val="none" w:sz="0" w:space="0" w:color="auto"/>
        <w:right w:val="none" w:sz="0" w:space="0" w:color="auto"/>
      </w:divBdr>
      <w:divsChild>
        <w:div w:id="1946424015">
          <w:marLeft w:val="1685"/>
          <w:marRight w:val="0"/>
          <w:marTop w:val="240"/>
          <w:marBottom w:val="0"/>
          <w:divBdr>
            <w:top w:val="none" w:sz="0" w:space="0" w:color="auto"/>
            <w:left w:val="none" w:sz="0" w:space="0" w:color="auto"/>
            <w:bottom w:val="none" w:sz="0" w:space="0" w:color="auto"/>
            <w:right w:val="none" w:sz="0" w:space="0" w:color="auto"/>
          </w:divBdr>
        </w:div>
        <w:div w:id="1352490076">
          <w:marLeft w:val="2261"/>
          <w:marRight w:val="0"/>
          <w:marTop w:val="160"/>
          <w:marBottom w:val="0"/>
          <w:divBdr>
            <w:top w:val="none" w:sz="0" w:space="0" w:color="auto"/>
            <w:left w:val="none" w:sz="0" w:space="0" w:color="auto"/>
            <w:bottom w:val="none" w:sz="0" w:space="0" w:color="auto"/>
            <w:right w:val="none" w:sz="0" w:space="0" w:color="auto"/>
          </w:divBdr>
        </w:div>
        <w:div w:id="1441991739">
          <w:marLeft w:val="2261"/>
          <w:marRight w:val="0"/>
          <w:marTop w:val="160"/>
          <w:marBottom w:val="0"/>
          <w:divBdr>
            <w:top w:val="none" w:sz="0" w:space="0" w:color="auto"/>
            <w:left w:val="none" w:sz="0" w:space="0" w:color="auto"/>
            <w:bottom w:val="none" w:sz="0" w:space="0" w:color="auto"/>
            <w:right w:val="none" w:sz="0" w:space="0" w:color="auto"/>
          </w:divBdr>
        </w:div>
      </w:divsChild>
    </w:div>
    <w:div w:id="1243415045">
      <w:bodyDiv w:val="1"/>
      <w:marLeft w:val="0"/>
      <w:marRight w:val="0"/>
      <w:marTop w:val="0"/>
      <w:marBottom w:val="0"/>
      <w:divBdr>
        <w:top w:val="none" w:sz="0" w:space="0" w:color="auto"/>
        <w:left w:val="none" w:sz="0" w:space="0" w:color="auto"/>
        <w:bottom w:val="none" w:sz="0" w:space="0" w:color="auto"/>
        <w:right w:val="none" w:sz="0" w:space="0" w:color="auto"/>
      </w:divBdr>
    </w:div>
    <w:div w:id="1259753623">
      <w:bodyDiv w:val="1"/>
      <w:marLeft w:val="0"/>
      <w:marRight w:val="0"/>
      <w:marTop w:val="0"/>
      <w:marBottom w:val="0"/>
      <w:divBdr>
        <w:top w:val="none" w:sz="0" w:space="0" w:color="auto"/>
        <w:left w:val="none" w:sz="0" w:space="0" w:color="auto"/>
        <w:bottom w:val="none" w:sz="0" w:space="0" w:color="auto"/>
        <w:right w:val="none" w:sz="0" w:space="0" w:color="auto"/>
      </w:divBdr>
    </w:div>
    <w:div w:id="1289821208">
      <w:bodyDiv w:val="1"/>
      <w:marLeft w:val="0"/>
      <w:marRight w:val="0"/>
      <w:marTop w:val="0"/>
      <w:marBottom w:val="0"/>
      <w:divBdr>
        <w:top w:val="none" w:sz="0" w:space="0" w:color="auto"/>
        <w:left w:val="none" w:sz="0" w:space="0" w:color="auto"/>
        <w:bottom w:val="none" w:sz="0" w:space="0" w:color="auto"/>
        <w:right w:val="none" w:sz="0" w:space="0" w:color="auto"/>
      </w:divBdr>
    </w:div>
    <w:div w:id="1294945061">
      <w:bodyDiv w:val="1"/>
      <w:marLeft w:val="0"/>
      <w:marRight w:val="0"/>
      <w:marTop w:val="0"/>
      <w:marBottom w:val="0"/>
      <w:divBdr>
        <w:top w:val="none" w:sz="0" w:space="0" w:color="auto"/>
        <w:left w:val="none" w:sz="0" w:space="0" w:color="auto"/>
        <w:bottom w:val="none" w:sz="0" w:space="0" w:color="auto"/>
        <w:right w:val="none" w:sz="0" w:space="0" w:color="auto"/>
      </w:divBdr>
    </w:div>
    <w:div w:id="1304239193">
      <w:bodyDiv w:val="1"/>
      <w:marLeft w:val="0"/>
      <w:marRight w:val="0"/>
      <w:marTop w:val="0"/>
      <w:marBottom w:val="0"/>
      <w:divBdr>
        <w:top w:val="none" w:sz="0" w:space="0" w:color="auto"/>
        <w:left w:val="none" w:sz="0" w:space="0" w:color="auto"/>
        <w:bottom w:val="none" w:sz="0" w:space="0" w:color="auto"/>
        <w:right w:val="none" w:sz="0" w:space="0" w:color="auto"/>
      </w:divBdr>
    </w:div>
    <w:div w:id="1334801553">
      <w:bodyDiv w:val="1"/>
      <w:marLeft w:val="0"/>
      <w:marRight w:val="0"/>
      <w:marTop w:val="0"/>
      <w:marBottom w:val="0"/>
      <w:divBdr>
        <w:top w:val="none" w:sz="0" w:space="0" w:color="auto"/>
        <w:left w:val="none" w:sz="0" w:space="0" w:color="auto"/>
        <w:bottom w:val="none" w:sz="0" w:space="0" w:color="auto"/>
        <w:right w:val="none" w:sz="0" w:space="0" w:color="auto"/>
      </w:divBdr>
    </w:div>
    <w:div w:id="1338926410">
      <w:bodyDiv w:val="1"/>
      <w:marLeft w:val="0"/>
      <w:marRight w:val="0"/>
      <w:marTop w:val="0"/>
      <w:marBottom w:val="0"/>
      <w:divBdr>
        <w:top w:val="none" w:sz="0" w:space="0" w:color="auto"/>
        <w:left w:val="none" w:sz="0" w:space="0" w:color="auto"/>
        <w:bottom w:val="none" w:sz="0" w:space="0" w:color="auto"/>
        <w:right w:val="none" w:sz="0" w:space="0" w:color="auto"/>
      </w:divBdr>
    </w:div>
    <w:div w:id="1350134342">
      <w:bodyDiv w:val="1"/>
      <w:marLeft w:val="0"/>
      <w:marRight w:val="0"/>
      <w:marTop w:val="0"/>
      <w:marBottom w:val="0"/>
      <w:divBdr>
        <w:top w:val="none" w:sz="0" w:space="0" w:color="auto"/>
        <w:left w:val="none" w:sz="0" w:space="0" w:color="auto"/>
        <w:bottom w:val="none" w:sz="0" w:space="0" w:color="auto"/>
        <w:right w:val="none" w:sz="0" w:space="0" w:color="auto"/>
      </w:divBdr>
    </w:div>
    <w:div w:id="1380780890">
      <w:bodyDiv w:val="1"/>
      <w:marLeft w:val="0"/>
      <w:marRight w:val="0"/>
      <w:marTop w:val="0"/>
      <w:marBottom w:val="0"/>
      <w:divBdr>
        <w:top w:val="none" w:sz="0" w:space="0" w:color="auto"/>
        <w:left w:val="none" w:sz="0" w:space="0" w:color="auto"/>
        <w:bottom w:val="none" w:sz="0" w:space="0" w:color="auto"/>
        <w:right w:val="none" w:sz="0" w:space="0" w:color="auto"/>
      </w:divBdr>
    </w:div>
    <w:div w:id="1390692995">
      <w:bodyDiv w:val="1"/>
      <w:marLeft w:val="0"/>
      <w:marRight w:val="0"/>
      <w:marTop w:val="0"/>
      <w:marBottom w:val="0"/>
      <w:divBdr>
        <w:top w:val="none" w:sz="0" w:space="0" w:color="auto"/>
        <w:left w:val="none" w:sz="0" w:space="0" w:color="auto"/>
        <w:bottom w:val="none" w:sz="0" w:space="0" w:color="auto"/>
        <w:right w:val="none" w:sz="0" w:space="0" w:color="auto"/>
      </w:divBdr>
    </w:div>
    <w:div w:id="1397435239">
      <w:bodyDiv w:val="1"/>
      <w:marLeft w:val="0"/>
      <w:marRight w:val="0"/>
      <w:marTop w:val="0"/>
      <w:marBottom w:val="0"/>
      <w:divBdr>
        <w:top w:val="none" w:sz="0" w:space="0" w:color="auto"/>
        <w:left w:val="none" w:sz="0" w:space="0" w:color="auto"/>
        <w:bottom w:val="none" w:sz="0" w:space="0" w:color="auto"/>
        <w:right w:val="none" w:sz="0" w:space="0" w:color="auto"/>
      </w:divBdr>
    </w:div>
    <w:div w:id="1406948247">
      <w:bodyDiv w:val="1"/>
      <w:marLeft w:val="0"/>
      <w:marRight w:val="0"/>
      <w:marTop w:val="0"/>
      <w:marBottom w:val="0"/>
      <w:divBdr>
        <w:top w:val="none" w:sz="0" w:space="0" w:color="auto"/>
        <w:left w:val="none" w:sz="0" w:space="0" w:color="auto"/>
        <w:bottom w:val="none" w:sz="0" w:space="0" w:color="auto"/>
        <w:right w:val="none" w:sz="0" w:space="0" w:color="auto"/>
      </w:divBdr>
    </w:div>
    <w:div w:id="1446998641">
      <w:bodyDiv w:val="1"/>
      <w:marLeft w:val="0"/>
      <w:marRight w:val="0"/>
      <w:marTop w:val="0"/>
      <w:marBottom w:val="0"/>
      <w:divBdr>
        <w:top w:val="none" w:sz="0" w:space="0" w:color="auto"/>
        <w:left w:val="none" w:sz="0" w:space="0" w:color="auto"/>
        <w:bottom w:val="none" w:sz="0" w:space="0" w:color="auto"/>
        <w:right w:val="none" w:sz="0" w:space="0" w:color="auto"/>
      </w:divBdr>
    </w:div>
    <w:div w:id="1478957351">
      <w:bodyDiv w:val="1"/>
      <w:marLeft w:val="0"/>
      <w:marRight w:val="0"/>
      <w:marTop w:val="0"/>
      <w:marBottom w:val="0"/>
      <w:divBdr>
        <w:top w:val="none" w:sz="0" w:space="0" w:color="auto"/>
        <w:left w:val="none" w:sz="0" w:space="0" w:color="auto"/>
        <w:bottom w:val="none" w:sz="0" w:space="0" w:color="auto"/>
        <w:right w:val="none" w:sz="0" w:space="0" w:color="auto"/>
      </w:divBdr>
    </w:div>
    <w:div w:id="1479222229">
      <w:bodyDiv w:val="1"/>
      <w:marLeft w:val="0"/>
      <w:marRight w:val="0"/>
      <w:marTop w:val="0"/>
      <w:marBottom w:val="0"/>
      <w:divBdr>
        <w:top w:val="none" w:sz="0" w:space="0" w:color="auto"/>
        <w:left w:val="none" w:sz="0" w:space="0" w:color="auto"/>
        <w:bottom w:val="none" w:sz="0" w:space="0" w:color="auto"/>
        <w:right w:val="none" w:sz="0" w:space="0" w:color="auto"/>
      </w:divBdr>
    </w:div>
    <w:div w:id="1514756505">
      <w:bodyDiv w:val="1"/>
      <w:marLeft w:val="0"/>
      <w:marRight w:val="0"/>
      <w:marTop w:val="0"/>
      <w:marBottom w:val="0"/>
      <w:divBdr>
        <w:top w:val="none" w:sz="0" w:space="0" w:color="auto"/>
        <w:left w:val="none" w:sz="0" w:space="0" w:color="auto"/>
        <w:bottom w:val="none" w:sz="0" w:space="0" w:color="auto"/>
        <w:right w:val="none" w:sz="0" w:space="0" w:color="auto"/>
      </w:divBdr>
    </w:div>
    <w:div w:id="1539124081">
      <w:bodyDiv w:val="1"/>
      <w:marLeft w:val="0"/>
      <w:marRight w:val="0"/>
      <w:marTop w:val="0"/>
      <w:marBottom w:val="0"/>
      <w:divBdr>
        <w:top w:val="none" w:sz="0" w:space="0" w:color="auto"/>
        <w:left w:val="none" w:sz="0" w:space="0" w:color="auto"/>
        <w:bottom w:val="none" w:sz="0" w:space="0" w:color="auto"/>
        <w:right w:val="none" w:sz="0" w:space="0" w:color="auto"/>
      </w:divBdr>
    </w:div>
    <w:div w:id="1545675615">
      <w:bodyDiv w:val="1"/>
      <w:marLeft w:val="0"/>
      <w:marRight w:val="0"/>
      <w:marTop w:val="0"/>
      <w:marBottom w:val="0"/>
      <w:divBdr>
        <w:top w:val="none" w:sz="0" w:space="0" w:color="auto"/>
        <w:left w:val="none" w:sz="0" w:space="0" w:color="auto"/>
        <w:bottom w:val="none" w:sz="0" w:space="0" w:color="auto"/>
        <w:right w:val="none" w:sz="0" w:space="0" w:color="auto"/>
      </w:divBdr>
    </w:div>
    <w:div w:id="1548881565">
      <w:bodyDiv w:val="1"/>
      <w:marLeft w:val="0"/>
      <w:marRight w:val="0"/>
      <w:marTop w:val="0"/>
      <w:marBottom w:val="0"/>
      <w:divBdr>
        <w:top w:val="none" w:sz="0" w:space="0" w:color="auto"/>
        <w:left w:val="none" w:sz="0" w:space="0" w:color="auto"/>
        <w:bottom w:val="none" w:sz="0" w:space="0" w:color="auto"/>
        <w:right w:val="none" w:sz="0" w:space="0" w:color="auto"/>
      </w:divBdr>
    </w:div>
    <w:div w:id="1549149178">
      <w:bodyDiv w:val="1"/>
      <w:marLeft w:val="0"/>
      <w:marRight w:val="0"/>
      <w:marTop w:val="0"/>
      <w:marBottom w:val="0"/>
      <w:divBdr>
        <w:top w:val="none" w:sz="0" w:space="0" w:color="auto"/>
        <w:left w:val="none" w:sz="0" w:space="0" w:color="auto"/>
        <w:bottom w:val="none" w:sz="0" w:space="0" w:color="auto"/>
        <w:right w:val="none" w:sz="0" w:space="0" w:color="auto"/>
      </w:divBdr>
    </w:div>
    <w:div w:id="1561212394">
      <w:bodyDiv w:val="1"/>
      <w:marLeft w:val="0"/>
      <w:marRight w:val="0"/>
      <w:marTop w:val="0"/>
      <w:marBottom w:val="0"/>
      <w:divBdr>
        <w:top w:val="none" w:sz="0" w:space="0" w:color="auto"/>
        <w:left w:val="none" w:sz="0" w:space="0" w:color="auto"/>
        <w:bottom w:val="none" w:sz="0" w:space="0" w:color="auto"/>
        <w:right w:val="none" w:sz="0" w:space="0" w:color="auto"/>
      </w:divBdr>
    </w:div>
    <w:div w:id="1590314432">
      <w:bodyDiv w:val="1"/>
      <w:marLeft w:val="0"/>
      <w:marRight w:val="0"/>
      <w:marTop w:val="0"/>
      <w:marBottom w:val="0"/>
      <w:divBdr>
        <w:top w:val="none" w:sz="0" w:space="0" w:color="auto"/>
        <w:left w:val="none" w:sz="0" w:space="0" w:color="auto"/>
        <w:bottom w:val="none" w:sz="0" w:space="0" w:color="auto"/>
        <w:right w:val="none" w:sz="0" w:space="0" w:color="auto"/>
      </w:divBdr>
    </w:div>
    <w:div w:id="1592079637">
      <w:bodyDiv w:val="1"/>
      <w:marLeft w:val="0"/>
      <w:marRight w:val="0"/>
      <w:marTop w:val="0"/>
      <w:marBottom w:val="0"/>
      <w:divBdr>
        <w:top w:val="none" w:sz="0" w:space="0" w:color="auto"/>
        <w:left w:val="none" w:sz="0" w:space="0" w:color="auto"/>
        <w:bottom w:val="none" w:sz="0" w:space="0" w:color="auto"/>
        <w:right w:val="none" w:sz="0" w:space="0" w:color="auto"/>
      </w:divBdr>
    </w:div>
    <w:div w:id="1602639637">
      <w:bodyDiv w:val="1"/>
      <w:marLeft w:val="0"/>
      <w:marRight w:val="0"/>
      <w:marTop w:val="0"/>
      <w:marBottom w:val="0"/>
      <w:divBdr>
        <w:top w:val="none" w:sz="0" w:space="0" w:color="auto"/>
        <w:left w:val="none" w:sz="0" w:space="0" w:color="auto"/>
        <w:bottom w:val="none" w:sz="0" w:space="0" w:color="auto"/>
        <w:right w:val="none" w:sz="0" w:space="0" w:color="auto"/>
      </w:divBdr>
    </w:div>
    <w:div w:id="1651709336">
      <w:bodyDiv w:val="1"/>
      <w:marLeft w:val="0"/>
      <w:marRight w:val="0"/>
      <w:marTop w:val="0"/>
      <w:marBottom w:val="0"/>
      <w:divBdr>
        <w:top w:val="none" w:sz="0" w:space="0" w:color="auto"/>
        <w:left w:val="none" w:sz="0" w:space="0" w:color="auto"/>
        <w:bottom w:val="none" w:sz="0" w:space="0" w:color="auto"/>
        <w:right w:val="none" w:sz="0" w:space="0" w:color="auto"/>
      </w:divBdr>
    </w:div>
    <w:div w:id="1682704029">
      <w:bodyDiv w:val="1"/>
      <w:marLeft w:val="0"/>
      <w:marRight w:val="0"/>
      <w:marTop w:val="0"/>
      <w:marBottom w:val="0"/>
      <w:divBdr>
        <w:top w:val="none" w:sz="0" w:space="0" w:color="auto"/>
        <w:left w:val="none" w:sz="0" w:space="0" w:color="auto"/>
        <w:bottom w:val="none" w:sz="0" w:space="0" w:color="auto"/>
        <w:right w:val="none" w:sz="0" w:space="0" w:color="auto"/>
      </w:divBdr>
    </w:div>
    <w:div w:id="1710185915">
      <w:bodyDiv w:val="1"/>
      <w:marLeft w:val="0"/>
      <w:marRight w:val="0"/>
      <w:marTop w:val="0"/>
      <w:marBottom w:val="0"/>
      <w:divBdr>
        <w:top w:val="none" w:sz="0" w:space="0" w:color="auto"/>
        <w:left w:val="none" w:sz="0" w:space="0" w:color="auto"/>
        <w:bottom w:val="none" w:sz="0" w:space="0" w:color="auto"/>
        <w:right w:val="none" w:sz="0" w:space="0" w:color="auto"/>
      </w:divBdr>
    </w:div>
    <w:div w:id="1710496225">
      <w:bodyDiv w:val="1"/>
      <w:marLeft w:val="0"/>
      <w:marRight w:val="0"/>
      <w:marTop w:val="0"/>
      <w:marBottom w:val="0"/>
      <w:divBdr>
        <w:top w:val="none" w:sz="0" w:space="0" w:color="auto"/>
        <w:left w:val="none" w:sz="0" w:space="0" w:color="auto"/>
        <w:bottom w:val="none" w:sz="0" w:space="0" w:color="auto"/>
        <w:right w:val="none" w:sz="0" w:space="0" w:color="auto"/>
      </w:divBdr>
    </w:div>
    <w:div w:id="1711801448">
      <w:bodyDiv w:val="1"/>
      <w:marLeft w:val="0"/>
      <w:marRight w:val="0"/>
      <w:marTop w:val="0"/>
      <w:marBottom w:val="0"/>
      <w:divBdr>
        <w:top w:val="none" w:sz="0" w:space="0" w:color="auto"/>
        <w:left w:val="none" w:sz="0" w:space="0" w:color="auto"/>
        <w:bottom w:val="none" w:sz="0" w:space="0" w:color="auto"/>
        <w:right w:val="none" w:sz="0" w:space="0" w:color="auto"/>
      </w:divBdr>
    </w:div>
    <w:div w:id="1728605627">
      <w:bodyDiv w:val="1"/>
      <w:marLeft w:val="0"/>
      <w:marRight w:val="0"/>
      <w:marTop w:val="0"/>
      <w:marBottom w:val="0"/>
      <w:divBdr>
        <w:top w:val="none" w:sz="0" w:space="0" w:color="auto"/>
        <w:left w:val="none" w:sz="0" w:space="0" w:color="auto"/>
        <w:bottom w:val="none" w:sz="0" w:space="0" w:color="auto"/>
        <w:right w:val="none" w:sz="0" w:space="0" w:color="auto"/>
      </w:divBdr>
    </w:div>
    <w:div w:id="1735856554">
      <w:bodyDiv w:val="1"/>
      <w:marLeft w:val="0"/>
      <w:marRight w:val="0"/>
      <w:marTop w:val="0"/>
      <w:marBottom w:val="0"/>
      <w:divBdr>
        <w:top w:val="none" w:sz="0" w:space="0" w:color="auto"/>
        <w:left w:val="none" w:sz="0" w:space="0" w:color="auto"/>
        <w:bottom w:val="none" w:sz="0" w:space="0" w:color="auto"/>
        <w:right w:val="none" w:sz="0" w:space="0" w:color="auto"/>
      </w:divBdr>
    </w:div>
    <w:div w:id="1740863947">
      <w:bodyDiv w:val="1"/>
      <w:marLeft w:val="0"/>
      <w:marRight w:val="0"/>
      <w:marTop w:val="0"/>
      <w:marBottom w:val="0"/>
      <w:divBdr>
        <w:top w:val="none" w:sz="0" w:space="0" w:color="auto"/>
        <w:left w:val="none" w:sz="0" w:space="0" w:color="auto"/>
        <w:bottom w:val="none" w:sz="0" w:space="0" w:color="auto"/>
        <w:right w:val="none" w:sz="0" w:space="0" w:color="auto"/>
      </w:divBdr>
    </w:div>
    <w:div w:id="1791900991">
      <w:bodyDiv w:val="1"/>
      <w:marLeft w:val="0"/>
      <w:marRight w:val="0"/>
      <w:marTop w:val="0"/>
      <w:marBottom w:val="0"/>
      <w:divBdr>
        <w:top w:val="none" w:sz="0" w:space="0" w:color="auto"/>
        <w:left w:val="none" w:sz="0" w:space="0" w:color="auto"/>
        <w:bottom w:val="none" w:sz="0" w:space="0" w:color="auto"/>
        <w:right w:val="none" w:sz="0" w:space="0" w:color="auto"/>
      </w:divBdr>
    </w:div>
    <w:div w:id="1822843801">
      <w:bodyDiv w:val="1"/>
      <w:marLeft w:val="0"/>
      <w:marRight w:val="0"/>
      <w:marTop w:val="0"/>
      <w:marBottom w:val="0"/>
      <w:divBdr>
        <w:top w:val="none" w:sz="0" w:space="0" w:color="auto"/>
        <w:left w:val="none" w:sz="0" w:space="0" w:color="auto"/>
        <w:bottom w:val="none" w:sz="0" w:space="0" w:color="auto"/>
        <w:right w:val="none" w:sz="0" w:space="0" w:color="auto"/>
      </w:divBdr>
    </w:div>
    <w:div w:id="1859657698">
      <w:bodyDiv w:val="1"/>
      <w:marLeft w:val="0"/>
      <w:marRight w:val="0"/>
      <w:marTop w:val="0"/>
      <w:marBottom w:val="0"/>
      <w:divBdr>
        <w:top w:val="none" w:sz="0" w:space="0" w:color="auto"/>
        <w:left w:val="none" w:sz="0" w:space="0" w:color="auto"/>
        <w:bottom w:val="none" w:sz="0" w:space="0" w:color="auto"/>
        <w:right w:val="none" w:sz="0" w:space="0" w:color="auto"/>
      </w:divBdr>
    </w:div>
    <w:div w:id="1876651274">
      <w:bodyDiv w:val="1"/>
      <w:marLeft w:val="0"/>
      <w:marRight w:val="0"/>
      <w:marTop w:val="0"/>
      <w:marBottom w:val="0"/>
      <w:divBdr>
        <w:top w:val="none" w:sz="0" w:space="0" w:color="auto"/>
        <w:left w:val="none" w:sz="0" w:space="0" w:color="auto"/>
        <w:bottom w:val="none" w:sz="0" w:space="0" w:color="auto"/>
        <w:right w:val="none" w:sz="0" w:space="0" w:color="auto"/>
      </w:divBdr>
    </w:div>
    <w:div w:id="1878809218">
      <w:bodyDiv w:val="1"/>
      <w:marLeft w:val="0"/>
      <w:marRight w:val="0"/>
      <w:marTop w:val="0"/>
      <w:marBottom w:val="0"/>
      <w:divBdr>
        <w:top w:val="none" w:sz="0" w:space="0" w:color="auto"/>
        <w:left w:val="none" w:sz="0" w:space="0" w:color="auto"/>
        <w:bottom w:val="none" w:sz="0" w:space="0" w:color="auto"/>
        <w:right w:val="none" w:sz="0" w:space="0" w:color="auto"/>
      </w:divBdr>
    </w:div>
    <w:div w:id="1886600043">
      <w:bodyDiv w:val="1"/>
      <w:marLeft w:val="0"/>
      <w:marRight w:val="0"/>
      <w:marTop w:val="0"/>
      <w:marBottom w:val="0"/>
      <w:divBdr>
        <w:top w:val="none" w:sz="0" w:space="0" w:color="auto"/>
        <w:left w:val="none" w:sz="0" w:space="0" w:color="auto"/>
        <w:bottom w:val="none" w:sz="0" w:space="0" w:color="auto"/>
        <w:right w:val="none" w:sz="0" w:space="0" w:color="auto"/>
      </w:divBdr>
    </w:div>
    <w:div w:id="1899507976">
      <w:bodyDiv w:val="1"/>
      <w:marLeft w:val="0"/>
      <w:marRight w:val="0"/>
      <w:marTop w:val="0"/>
      <w:marBottom w:val="0"/>
      <w:divBdr>
        <w:top w:val="none" w:sz="0" w:space="0" w:color="auto"/>
        <w:left w:val="none" w:sz="0" w:space="0" w:color="auto"/>
        <w:bottom w:val="none" w:sz="0" w:space="0" w:color="auto"/>
        <w:right w:val="none" w:sz="0" w:space="0" w:color="auto"/>
      </w:divBdr>
    </w:div>
    <w:div w:id="1912108958">
      <w:bodyDiv w:val="1"/>
      <w:marLeft w:val="0"/>
      <w:marRight w:val="0"/>
      <w:marTop w:val="0"/>
      <w:marBottom w:val="0"/>
      <w:divBdr>
        <w:top w:val="none" w:sz="0" w:space="0" w:color="auto"/>
        <w:left w:val="none" w:sz="0" w:space="0" w:color="auto"/>
        <w:bottom w:val="none" w:sz="0" w:space="0" w:color="auto"/>
        <w:right w:val="none" w:sz="0" w:space="0" w:color="auto"/>
      </w:divBdr>
    </w:div>
    <w:div w:id="1929268145">
      <w:bodyDiv w:val="1"/>
      <w:marLeft w:val="0"/>
      <w:marRight w:val="0"/>
      <w:marTop w:val="0"/>
      <w:marBottom w:val="0"/>
      <w:divBdr>
        <w:top w:val="none" w:sz="0" w:space="0" w:color="auto"/>
        <w:left w:val="none" w:sz="0" w:space="0" w:color="auto"/>
        <w:bottom w:val="none" w:sz="0" w:space="0" w:color="auto"/>
        <w:right w:val="none" w:sz="0" w:space="0" w:color="auto"/>
      </w:divBdr>
    </w:div>
    <w:div w:id="1940217200">
      <w:bodyDiv w:val="1"/>
      <w:marLeft w:val="0"/>
      <w:marRight w:val="0"/>
      <w:marTop w:val="0"/>
      <w:marBottom w:val="0"/>
      <w:divBdr>
        <w:top w:val="none" w:sz="0" w:space="0" w:color="auto"/>
        <w:left w:val="none" w:sz="0" w:space="0" w:color="auto"/>
        <w:bottom w:val="none" w:sz="0" w:space="0" w:color="auto"/>
        <w:right w:val="none" w:sz="0" w:space="0" w:color="auto"/>
      </w:divBdr>
    </w:div>
    <w:div w:id="1974940615">
      <w:bodyDiv w:val="1"/>
      <w:marLeft w:val="0"/>
      <w:marRight w:val="0"/>
      <w:marTop w:val="0"/>
      <w:marBottom w:val="0"/>
      <w:divBdr>
        <w:top w:val="none" w:sz="0" w:space="0" w:color="auto"/>
        <w:left w:val="none" w:sz="0" w:space="0" w:color="auto"/>
        <w:bottom w:val="none" w:sz="0" w:space="0" w:color="auto"/>
        <w:right w:val="none" w:sz="0" w:space="0" w:color="auto"/>
      </w:divBdr>
    </w:div>
    <w:div w:id="1989626342">
      <w:bodyDiv w:val="1"/>
      <w:marLeft w:val="0"/>
      <w:marRight w:val="0"/>
      <w:marTop w:val="0"/>
      <w:marBottom w:val="0"/>
      <w:divBdr>
        <w:top w:val="none" w:sz="0" w:space="0" w:color="auto"/>
        <w:left w:val="none" w:sz="0" w:space="0" w:color="auto"/>
        <w:bottom w:val="none" w:sz="0" w:space="0" w:color="auto"/>
        <w:right w:val="none" w:sz="0" w:space="0" w:color="auto"/>
      </w:divBdr>
    </w:div>
    <w:div w:id="1992055590">
      <w:bodyDiv w:val="1"/>
      <w:marLeft w:val="0"/>
      <w:marRight w:val="0"/>
      <w:marTop w:val="0"/>
      <w:marBottom w:val="0"/>
      <w:divBdr>
        <w:top w:val="none" w:sz="0" w:space="0" w:color="auto"/>
        <w:left w:val="none" w:sz="0" w:space="0" w:color="auto"/>
        <w:bottom w:val="none" w:sz="0" w:space="0" w:color="auto"/>
        <w:right w:val="none" w:sz="0" w:space="0" w:color="auto"/>
      </w:divBdr>
    </w:div>
    <w:div w:id="1995447249">
      <w:bodyDiv w:val="1"/>
      <w:marLeft w:val="0"/>
      <w:marRight w:val="0"/>
      <w:marTop w:val="0"/>
      <w:marBottom w:val="0"/>
      <w:divBdr>
        <w:top w:val="none" w:sz="0" w:space="0" w:color="auto"/>
        <w:left w:val="none" w:sz="0" w:space="0" w:color="auto"/>
        <w:bottom w:val="none" w:sz="0" w:space="0" w:color="auto"/>
        <w:right w:val="none" w:sz="0" w:space="0" w:color="auto"/>
      </w:divBdr>
    </w:div>
    <w:div w:id="2013600989">
      <w:bodyDiv w:val="1"/>
      <w:marLeft w:val="0"/>
      <w:marRight w:val="0"/>
      <w:marTop w:val="0"/>
      <w:marBottom w:val="0"/>
      <w:divBdr>
        <w:top w:val="none" w:sz="0" w:space="0" w:color="auto"/>
        <w:left w:val="none" w:sz="0" w:space="0" w:color="auto"/>
        <w:bottom w:val="none" w:sz="0" w:space="0" w:color="auto"/>
        <w:right w:val="none" w:sz="0" w:space="0" w:color="auto"/>
      </w:divBdr>
    </w:div>
    <w:div w:id="2034838289">
      <w:bodyDiv w:val="1"/>
      <w:marLeft w:val="0"/>
      <w:marRight w:val="0"/>
      <w:marTop w:val="0"/>
      <w:marBottom w:val="0"/>
      <w:divBdr>
        <w:top w:val="none" w:sz="0" w:space="0" w:color="auto"/>
        <w:left w:val="none" w:sz="0" w:space="0" w:color="auto"/>
        <w:bottom w:val="none" w:sz="0" w:space="0" w:color="auto"/>
        <w:right w:val="none" w:sz="0" w:space="0" w:color="auto"/>
      </w:divBdr>
    </w:div>
    <w:div w:id="2055153849">
      <w:bodyDiv w:val="1"/>
      <w:marLeft w:val="0"/>
      <w:marRight w:val="0"/>
      <w:marTop w:val="0"/>
      <w:marBottom w:val="0"/>
      <w:divBdr>
        <w:top w:val="none" w:sz="0" w:space="0" w:color="auto"/>
        <w:left w:val="none" w:sz="0" w:space="0" w:color="auto"/>
        <w:bottom w:val="none" w:sz="0" w:space="0" w:color="auto"/>
        <w:right w:val="none" w:sz="0" w:space="0" w:color="auto"/>
      </w:divBdr>
    </w:div>
    <w:div w:id="2076008095">
      <w:bodyDiv w:val="1"/>
      <w:marLeft w:val="0"/>
      <w:marRight w:val="0"/>
      <w:marTop w:val="0"/>
      <w:marBottom w:val="0"/>
      <w:divBdr>
        <w:top w:val="none" w:sz="0" w:space="0" w:color="auto"/>
        <w:left w:val="none" w:sz="0" w:space="0" w:color="auto"/>
        <w:bottom w:val="none" w:sz="0" w:space="0" w:color="auto"/>
        <w:right w:val="none" w:sz="0" w:space="0" w:color="auto"/>
      </w:divBdr>
    </w:div>
    <w:div w:id="2091997681">
      <w:bodyDiv w:val="1"/>
      <w:marLeft w:val="0"/>
      <w:marRight w:val="0"/>
      <w:marTop w:val="0"/>
      <w:marBottom w:val="0"/>
      <w:divBdr>
        <w:top w:val="none" w:sz="0" w:space="0" w:color="auto"/>
        <w:left w:val="none" w:sz="0" w:space="0" w:color="auto"/>
        <w:bottom w:val="none" w:sz="0" w:space="0" w:color="auto"/>
        <w:right w:val="none" w:sz="0" w:space="0" w:color="auto"/>
      </w:divBdr>
    </w:div>
    <w:div w:id="2092577706">
      <w:bodyDiv w:val="1"/>
      <w:marLeft w:val="0"/>
      <w:marRight w:val="0"/>
      <w:marTop w:val="0"/>
      <w:marBottom w:val="0"/>
      <w:divBdr>
        <w:top w:val="none" w:sz="0" w:space="0" w:color="auto"/>
        <w:left w:val="none" w:sz="0" w:space="0" w:color="auto"/>
        <w:bottom w:val="none" w:sz="0" w:space="0" w:color="auto"/>
        <w:right w:val="none" w:sz="0" w:space="0" w:color="auto"/>
      </w:divBdr>
    </w:div>
    <w:div w:id="2120877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31</TotalTime>
  <Pages>4</Pages>
  <Words>956</Words>
  <Characters>5450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6394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95</cp:revision>
  <cp:lastPrinted>2002-04-23T07:10:00Z</cp:lastPrinted>
  <dcterms:created xsi:type="dcterms:W3CDTF">2025-02-06T07:54:00Z</dcterms:created>
  <dcterms:modified xsi:type="dcterms:W3CDTF">2025-02-07T08:27:00Z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